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spacing w:before="157"/>
        <w:ind w:left="666" w:right="0" w:firstLine="0"/>
        <w:jc w:val="left"/>
        <w:rPr>
          <w:rFonts w:ascii="PMingLiU" w:eastAsia="PMingLiU" w:hint="eastAsia"/>
          <w:sz w:val="80"/>
        </w:rPr>
      </w:pPr>
      <w:r>
        <w:rPr>
          <w:rFonts w:ascii="PMingLiU" w:eastAsia="PMingLiU" w:hint="eastAsia"/>
          <w:color w:val="FF0000"/>
          <w:w w:val="85"/>
          <w:sz w:val="80"/>
        </w:rPr>
        <w:t>贵 州 省 住 房 和 城 乡 建 设 厅</w:t>
      </w:r>
    </w:p>
    <w:p>
      <w:pPr>
        <w:pStyle w:val="BodyText"/>
        <w:spacing w:line="90" w:lineRule="exact"/>
        <w:ind w:left="187"/>
        <w:rPr>
          <w:rFonts w:ascii="PMingLiU"/>
          <w:sz w:val="9"/>
        </w:rPr>
      </w:pPr>
      <w:r>
        <w:rPr>
          <w:rFonts w:ascii="PMingLiU"/>
          <w:position w:val="-1"/>
          <w:sz w:val="9"/>
        </w:rPr>
        <w:pict>
          <v:group style="width:481.9pt;height:4.5pt;mso-position-horizontal-relative:char;mso-position-vertical-relative:line" coordorigin="0,0" coordsize="9638,90">
            <v:line style="position:absolute" from="0,27" to="9638,27" stroked="true" strokeweight="2.7pt" strokecolor="#ff0000">
              <v:stroke dashstyle="solid"/>
            </v:line>
            <v:line style="position:absolute" from="0,81" to="9638,81" stroked="true" strokeweight=".9pt" strokecolor="#ff0000">
              <v:stroke dashstyle="solid"/>
            </v:line>
          </v:group>
        </w:pict>
      </w:r>
      <w:r>
        <w:rPr>
          <w:rFonts w:ascii="PMingLiU"/>
          <w:position w:val="-1"/>
          <w:sz w:val="9"/>
        </w:rPr>
      </w:r>
    </w:p>
    <w:p>
      <w:pPr>
        <w:pStyle w:val="BodyText"/>
        <w:spacing w:before="121"/>
        <w:ind w:left="5850"/>
      </w:pPr>
      <w:r>
        <w:rPr>
          <w:spacing w:val="41"/>
        </w:rPr>
        <w:t>黔建人字〔</w:t>
      </w:r>
      <w:r>
        <w:rPr>
          <w:rFonts w:ascii="仿宋" w:eastAsia="仿宋" w:hint="eastAsia"/>
          <w:spacing w:val="21"/>
        </w:rPr>
        <w:t>2021</w:t>
      </w:r>
      <w:r>
        <w:rPr>
          <w:spacing w:val="43"/>
        </w:rPr>
        <w:t>〕</w:t>
      </w:r>
      <w:r>
        <w:rPr>
          <w:rFonts w:ascii="仿宋" w:eastAsia="仿宋" w:hint="eastAsia"/>
        </w:rPr>
        <w:t>3</w:t>
      </w:r>
      <w:r>
        <w:rPr>
          <w:rFonts w:ascii="仿宋" w:eastAsia="仿宋" w:hint="eastAsia"/>
          <w:spacing w:val="-74"/>
        </w:rPr>
        <w:t> </w:t>
      </w:r>
      <w:r>
        <w:rPr/>
        <w:t>号</w:t>
      </w:r>
    </w:p>
    <w:p>
      <w:pPr>
        <w:pStyle w:val="BodyText"/>
      </w:pPr>
    </w:p>
    <w:p>
      <w:pPr>
        <w:pStyle w:val="BodyText"/>
        <w:spacing w:before="5"/>
        <w:rPr>
          <w:sz w:val="29"/>
        </w:rPr>
      </w:pPr>
    </w:p>
    <w:p>
      <w:pPr>
        <w:pStyle w:val="Heading1"/>
        <w:spacing w:line="312" w:lineRule="auto" w:before="1"/>
        <w:ind w:left="728" w:right="501"/>
      </w:pPr>
      <w:r>
        <w:rPr>
          <w:w w:val="90"/>
        </w:rPr>
        <w:t>关于印发《贵州省住房和城乡建设领域施工现场</w:t>
      </w:r>
      <w:r>
        <w:rPr>
          <w:w w:val="95"/>
        </w:rPr>
        <w:t>专业人员职业培训工作细则（试行）》的通知</w:t>
      </w:r>
    </w:p>
    <w:p>
      <w:pPr>
        <w:pStyle w:val="BodyText"/>
        <w:spacing w:before="9"/>
        <w:rPr>
          <w:rFonts w:ascii="PMingLiU"/>
          <w:sz w:val="44"/>
        </w:rPr>
      </w:pPr>
    </w:p>
    <w:p>
      <w:pPr>
        <w:pStyle w:val="BodyText"/>
        <w:spacing w:line="324" w:lineRule="auto"/>
        <w:ind w:left="666" w:right="456"/>
      </w:pPr>
      <w:r>
        <w:rPr>
          <w:spacing w:val="15"/>
          <w:w w:val="90"/>
        </w:rPr>
        <w:t>各市</w:t>
      </w:r>
      <w:r>
        <w:rPr>
          <w:spacing w:val="19"/>
          <w:w w:val="90"/>
        </w:rPr>
        <w:t>（</w:t>
      </w:r>
      <w:r>
        <w:rPr>
          <w:spacing w:val="16"/>
          <w:w w:val="90"/>
        </w:rPr>
        <w:t>州）</w:t>
      </w:r>
      <w:r>
        <w:rPr>
          <w:spacing w:val="13"/>
          <w:w w:val="90"/>
        </w:rPr>
        <w:t>住房城乡建设局、贵安新区规划建设管理局，各有关 </w:t>
      </w:r>
      <w:r>
        <w:rPr>
          <w:spacing w:val="12"/>
        </w:rPr>
        <w:t>单位，各从业人员：</w:t>
      </w:r>
    </w:p>
    <w:p>
      <w:pPr>
        <w:pStyle w:val="BodyText"/>
        <w:spacing w:line="324" w:lineRule="auto"/>
        <w:ind w:left="666" w:right="453" w:firstLine="633"/>
        <w:jc w:val="both"/>
      </w:pPr>
      <w:r>
        <w:rPr>
          <w:spacing w:val="13"/>
          <w:w w:val="90"/>
        </w:rPr>
        <w:t>《贵州省住房和城乡建设领域现场专业人员职业培训工作细 </w:t>
      </w:r>
      <w:r>
        <w:rPr>
          <w:spacing w:val="-77"/>
          <w:w w:val="95"/>
        </w:rPr>
        <w:t>则</w:t>
      </w:r>
      <w:r>
        <w:rPr>
          <w:spacing w:val="16"/>
          <w:w w:val="95"/>
        </w:rPr>
        <w:t>（</w:t>
      </w:r>
      <w:r>
        <w:rPr>
          <w:spacing w:val="14"/>
          <w:w w:val="95"/>
        </w:rPr>
        <w:t>试行</w:t>
      </w:r>
      <w:r>
        <w:rPr>
          <w:spacing w:val="-75"/>
          <w:w w:val="95"/>
        </w:rPr>
        <w:t>）</w:t>
      </w:r>
      <w:r>
        <w:rPr>
          <w:spacing w:val="-20"/>
          <w:w w:val="95"/>
        </w:rPr>
        <w:t>》已经我厅第 </w:t>
      </w:r>
      <w:r>
        <w:rPr>
          <w:rFonts w:ascii="仿宋" w:eastAsia="仿宋" w:hint="eastAsia"/>
          <w:w w:val="95"/>
        </w:rPr>
        <w:t>12</w:t>
      </w:r>
      <w:r>
        <w:rPr>
          <w:rFonts w:ascii="仿宋" w:eastAsia="仿宋" w:hint="eastAsia"/>
          <w:spacing w:val="-113"/>
          <w:w w:val="95"/>
        </w:rPr>
        <w:t> </w:t>
      </w:r>
      <w:r>
        <w:rPr>
          <w:w w:val="95"/>
        </w:rPr>
        <w:t>次厅长办公会审议通过，现予印发</w:t>
      </w:r>
      <w:r>
        <w:rPr>
          <w:spacing w:val="16"/>
          <w:w w:val="95"/>
        </w:rPr>
        <w:t>（</w:t>
      </w:r>
      <w:r>
        <w:rPr>
          <w:w w:val="95"/>
        </w:rPr>
        <w:t>以</w:t>
      </w:r>
      <w:r>
        <w:rPr>
          <w:spacing w:val="14"/>
        </w:rPr>
        <w:t>下简称《细则》</w:t>
      </w:r>
      <w:r>
        <w:rPr>
          <w:spacing w:val="15"/>
        </w:rPr>
        <w:t>）</w:t>
      </w:r>
      <w:r>
        <w:rPr>
          <w:spacing w:val="13"/>
        </w:rPr>
        <w:t>，请遵照执行。相关事宜通知如下：</w:t>
      </w:r>
    </w:p>
    <w:p>
      <w:pPr>
        <w:pStyle w:val="BodyText"/>
        <w:spacing w:line="324" w:lineRule="auto"/>
        <w:ind w:left="666" w:right="297" w:firstLine="633"/>
      </w:pPr>
      <w:r>
        <w:rPr>
          <w:rFonts w:ascii="仿宋" w:hAnsi="仿宋" w:eastAsia="仿宋" w:hint="eastAsia"/>
          <w:spacing w:val="6"/>
          <w:w w:val="95"/>
        </w:rPr>
        <w:t>1</w:t>
      </w:r>
      <w:r>
        <w:rPr>
          <w:spacing w:val="2"/>
          <w:w w:val="95"/>
        </w:rPr>
        <w:t>、《细则》自印发之日起，各级住房城乡建设行政主管部门</w:t>
      </w:r>
      <w:r>
        <w:rPr>
          <w:spacing w:val="14"/>
          <w:w w:val="95"/>
        </w:rPr>
        <w:t>即可按要求开展本地施工现场专业人员</w:t>
      </w:r>
      <w:r>
        <w:rPr>
          <w:spacing w:val="16"/>
          <w:w w:val="95"/>
        </w:rPr>
        <w:t>（</w:t>
      </w:r>
      <w:r>
        <w:rPr>
          <w:spacing w:val="13"/>
          <w:w w:val="95"/>
        </w:rPr>
        <w:t>以下简称“八大员”</w:t>
      </w:r>
      <w:r>
        <w:rPr>
          <w:spacing w:val="9"/>
          <w:w w:val="95"/>
        </w:rPr>
        <w:t>） </w:t>
      </w:r>
      <w:r>
        <w:rPr>
          <w:spacing w:val="13"/>
          <w:w w:val="95"/>
        </w:rPr>
        <w:t>职业培训实施单位的推荐登记工作。其中，省属建筑施工企业、省教育厅直管的建设类本科及高、中职院由我厅负责统一登记推</w:t>
      </w:r>
      <w:r>
        <w:rPr>
          <w:spacing w:val="-9"/>
          <w:w w:val="90"/>
        </w:rPr>
        <w:t>荐，并履行监督和管理职责；其余单位按属地管理原则由各市</w:t>
      </w:r>
      <w:r>
        <w:rPr>
          <w:spacing w:val="16"/>
          <w:w w:val="90"/>
        </w:rPr>
        <w:t>（</w:t>
      </w:r>
      <w:r>
        <w:rPr>
          <w:spacing w:val="14"/>
          <w:w w:val="90"/>
        </w:rPr>
        <w:t>州</w:t>
      </w:r>
      <w:r>
        <w:rPr>
          <w:w w:val="90"/>
        </w:rPr>
        <w:t>） </w:t>
      </w:r>
      <w:r>
        <w:rPr>
          <w:spacing w:val="13"/>
        </w:rPr>
        <w:t>建设行政主管部门履行推荐、指导、监督和管理职责。</w:t>
      </w:r>
    </w:p>
    <w:p>
      <w:pPr>
        <w:pStyle w:val="BodyText"/>
        <w:tabs>
          <w:tab w:pos="1235" w:val="left" w:leader="none"/>
          <w:tab w:pos="1803" w:val="left" w:leader="none"/>
          <w:tab w:pos="2375" w:val="left" w:leader="none"/>
          <w:tab w:pos="2943" w:val="left" w:leader="none"/>
          <w:tab w:pos="3512" w:val="left" w:leader="none"/>
          <w:tab w:pos="4081" w:val="left" w:leader="none"/>
          <w:tab w:pos="4650" w:val="left" w:leader="none"/>
          <w:tab w:pos="5219" w:val="left" w:leader="none"/>
          <w:tab w:pos="5790" w:val="left" w:leader="none"/>
          <w:tab w:pos="6359" w:val="left" w:leader="none"/>
          <w:tab w:pos="6927" w:val="left" w:leader="none"/>
          <w:tab w:pos="7496" w:val="left" w:leader="none"/>
          <w:tab w:pos="8065" w:val="left" w:leader="none"/>
          <w:tab w:pos="8636" w:val="left" w:leader="none"/>
          <w:tab w:pos="9205" w:val="left" w:leader="none"/>
        </w:tabs>
        <w:spacing w:line="324" w:lineRule="auto"/>
        <w:ind w:left="666" w:right="331" w:firstLine="633"/>
      </w:pPr>
      <w:r>
        <w:rPr>
          <w:rFonts w:ascii="仿宋" w:eastAsia="仿宋" w:hint="eastAsia"/>
          <w:spacing w:val="6"/>
          <w:w w:val="90"/>
        </w:rPr>
        <w:t>2</w:t>
      </w:r>
      <w:r>
        <w:rPr>
          <w:spacing w:val="16"/>
          <w:w w:val="90"/>
        </w:rPr>
        <w:t>、</w:t>
      </w:r>
      <w:r>
        <w:rPr>
          <w:spacing w:val="14"/>
          <w:w w:val="90"/>
        </w:rPr>
        <w:t>各有关</w:t>
      </w:r>
      <w:r>
        <w:rPr>
          <w:spacing w:val="16"/>
          <w:w w:val="90"/>
        </w:rPr>
        <w:t>单</w:t>
      </w:r>
      <w:r>
        <w:rPr>
          <w:spacing w:val="14"/>
          <w:w w:val="90"/>
        </w:rPr>
        <w:t>位可按</w:t>
      </w:r>
      <w:r>
        <w:rPr>
          <w:spacing w:val="16"/>
          <w:w w:val="90"/>
        </w:rPr>
        <w:t>照</w:t>
      </w:r>
      <w:r>
        <w:rPr>
          <w:spacing w:val="14"/>
          <w:w w:val="90"/>
        </w:rPr>
        <w:t>《</w:t>
      </w:r>
      <w:r>
        <w:rPr>
          <w:spacing w:val="16"/>
          <w:w w:val="90"/>
        </w:rPr>
        <w:t>细</w:t>
      </w:r>
      <w:r>
        <w:rPr>
          <w:spacing w:val="14"/>
          <w:w w:val="90"/>
        </w:rPr>
        <w:t>则</w:t>
      </w:r>
      <w:r>
        <w:rPr>
          <w:spacing w:val="16"/>
          <w:w w:val="90"/>
        </w:rPr>
        <w:t>》</w:t>
      </w:r>
      <w:r>
        <w:rPr>
          <w:spacing w:val="14"/>
          <w:w w:val="90"/>
        </w:rPr>
        <w:t>中明确</w:t>
      </w:r>
      <w:r>
        <w:rPr>
          <w:spacing w:val="16"/>
          <w:w w:val="90"/>
        </w:rPr>
        <w:t>的</w:t>
      </w:r>
      <w:r>
        <w:rPr>
          <w:spacing w:val="14"/>
          <w:w w:val="90"/>
        </w:rPr>
        <w:t>信息登记</w:t>
      </w:r>
      <w:r>
        <w:rPr>
          <w:spacing w:val="16"/>
          <w:w w:val="90"/>
        </w:rPr>
        <w:t>基</w:t>
      </w:r>
      <w:r>
        <w:rPr>
          <w:spacing w:val="14"/>
          <w:w w:val="90"/>
        </w:rPr>
        <w:t>本条件</w:t>
      </w:r>
      <w:r>
        <w:rPr>
          <w:w w:val="90"/>
        </w:rPr>
        <w:t>、 </w:t>
      </w:r>
      <w:r>
        <w:rPr>
          <w:spacing w:val="16"/>
          <w:w w:val="90"/>
        </w:rPr>
        <w:t>登记</w:t>
      </w:r>
      <w:r>
        <w:rPr>
          <w:spacing w:val="14"/>
          <w:w w:val="90"/>
        </w:rPr>
        <w:t>程</w:t>
      </w:r>
      <w:r>
        <w:rPr>
          <w:spacing w:val="16"/>
          <w:w w:val="90"/>
        </w:rPr>
        <w:t>序</w:t>
      </w:r>
      <w:r>
        <w:rPr>
          <w:spacing w:val="19"/>
          <w:w w:val="90"/>
        </w:rPr>
        <w:t>，</w:t>
      </w:r>
      <w:r>
        <w:rPr>
          <w:spacing w:val="14"/>
          <w:w w:val="90"/>
        </w:rPr>
        <w:t>按</w:t>
      </w:r>
      <w:r>
        <w:rPr>
          <w:spacing w:val="16"/>
          <w:w w:val="90"/>
        </w:rPr>
        <w:t>管辖所属</w:t>
      </w:r>
      <w:r>
        <w:rPr>
          <w:spacing w:val="14"/>
          <w:w w:val="90"/>
        </w:rPr>
        <w:t>向</w:t>
      </w:r>
      <w:r>
        <w:rPr>
          <w:spacing w:val="16"/>
          <w:w w:val="90"/>
        </w:rPr>
        <w:t>住房建设</w:t>
      </w:r>
      <w:r>
        <w:rPr>
          <w:spacing w:val="14"/>
          <w:w w:val="90"/>
        </w:rPr>
        <w:t>行</w:t>
      </w:r>
      <w:r>
        <w:rPr>
          <w:spacing w:val="16"/>
          <w:w w:val="90"/>
        </w:rPr>
        <w:t>政主管部</w:t>
      </w:r>
      <w:r>
        <w:rPr>
          <w:spacing w:val="14"/>
          <w:w w:val="90"/>
        </w:rPr>
        <w:t>门</w:t>
      </w:r>
      <w:r>
        <w:rPr>
          <w:spacing w:val="16"/>
          <w:w w:val="90"/>
        </w:rPr>
        <w:t>申请登记。我</w:t>
      </w:r>
      <w:r>
        <w:rPr>
          <w:w w:val="90"/>
        </w:rPr>
        <w:t>厅  </w:t>
      </w:r>
      <w:r>
        <w:rPr/>
        <w:t>将</w:t>
        <w:tab/>
        <w:t>通</w:t>
        <w:tab/>
        <w:t>过</w:t>
        <w:tab/>
        <w:t>贵</w:t>
        <w:tab/>
        <w:t>州</w:t>
        <w:tab/>
        <w:t>省</w:t>
        <w:tab/>
        <w:t>住</w:t>
        <w:tab/>
        <w:t>房</w:t>
        <w:tab/>
        <w:t>和</w:t>
        <w:tab/>
        <w:t>城</w:t>
        <w:tab/>
        <w:t>乡</w:t>
        <w:tab/>
        <w:t>建</w:t>
        <w:tab/>
        <w:t>设</w:t>
        <w:tab/>
        <w:t>厅</w:t>
        <w:tab/>
        <w:t>网</w:t>
        <w:tab/>
        <w:t>站</w:t>
      </w:r>
    </w:p>
    <w:p>
      <w:pPr>
        <w:pStyle w:val="BodyText"/>
        <w:spacing w:line="405" w:lineRule="exact"/>
        <w:ind w:left="663" w:right="467"/>
        <w:jc w:val="center"/>
      </w:pPr>
      <w:r>
        <w:rPr>
          <w:spacing w:val="16"/>
          <w:w w:val="93"/>
        </w:rPr>
        <w:t>（</w:t>
      </w:r>
      <w:hyperlink r:id="rId5">
        <w:r>
          <w:rPr>
            <w:rFonts w:ascii="仿宋" w:eastAsia="仿宋" w:hint="eastAsia"/>
            <w:spacing w:val="3"/>
            <w:w w:val="93"/>
          </w:rPr>
          <w:t>h</w:t>
        </w:r>
        <w:r>
          <w:rPr>
            <w:rFonts w:ascii="仿宋" w:eastAsia="仿宋" w:hint="eastAsia"/>
            <w:spacing w:val="8"/>
            <w:w w:val="93"/>
          </w:rPr>
          <w:t>ttp:</w:t>
        </w:r>
        <w:r>
          <w:rPr>
            <w:rFonts w:ascii="仿宋" w:eastAsia="仿宋" w:hint="eastAsia"/>
            <w:spacing w:val="6"/>
            <w:w w:val="93"/>
          </w:rPr>
          <w:t>/</w:t>
        </w:r>
        <w:r>
          <w:rPr>
            <w:rFonts w:ascii="仿宋" w:eastAsia="仿宋" w:hint="eastAsia"/>
            <w:spacing w:val="8"/>
            <w:w w:val="93"/>
          </w:rPr>
          <w:t>/zfcx</w:t>
        </w:r>
        <w:r>
          <w:rPr>
            <w:rFonts w:ascii="仿宋" w:eastAsia="仿宋" w:hint="eastAsia"/>
            <w:spacing w:val="6"/>
            <w:w w:val="93"/>
          </w:rPr>
          <w:t>j</w:t>
        </w:r>
        <w:r>
          <w:rPr>
            <w:rFonts w:ascii="仿宋" w:eastAsia="仿宋" w:hint="eastAsia"/>
            <w:spacing w:val="8"/>
            <w:w w:val="93"/>
          </w:rPr>
          <w:t>st.gu</w:t>
        </w:r>
        <w:r>
          <w:rPr>
            <w:rFonts w:ascii="仿宋" w:eastAsia="仿宋" w:hint="eastAsia"/>
            <w:spacing w:val="6"/>
            <w:w w:val="93"/>
          </w:rPr>
          <w:t>i</w:t>
        </w:r>
        <w:r>
          <w:rPr>
            <w:rFonts w:ascii="仿宋" w:eastAsia="仿宋" w:hint="eastAsia"/>
            <w:spacing w:val="8"/>
            <w:w w:val="93"/>
          </w:rPr>
          <w:t>zhou.</w:t>
        </w:r>
        <w:r>
          <w:rPr>
            <w:rFonts w:ascii="仿宋" w:eastAsia="仿宋" w:hint="eastAsia"/>
            <w:spacing w:val="6"/>
            <w:w w:val="93"/>
          </w:rPr>
          <w:t>g</w:t>
        </w:r>
        <w:r>
          <w:rPr>
            <w:rFonts w:ascii="仿宋" w:eastAsia="仿宋" w:hint="eastAsia"/>
            <w:spacing w:val="8"/>
            <w:w w:val="93"/>
          </w:rPr>
          <w:t>ov.c</w:t>
        </w:r>
        <w:r>
          <w:rPr>
            <w:rFonts w:ascii="仿宋" w:eastAsia="仿宋" w:hint="eastAsia"/>
            <w:spacing w:val="11"/>
            <w:w w:val="93"/>
          </w:rPr>
          <w:t>n</w:t>
        </w:r>
      </w:hyperlink>
      <w:r>
        <w:rPr>
          <w:spacing w:val="-128"/>
          <w:w w:val="93"/>
        </w:rPr>
        <w:t>）</w:t>
      </w:r>
      <w:r>
        <w:rPr>
          <w:spacing w:val="12"/>
          <w:w w:val="93"/>
        </w:rPr>
        <w:t>及贵州省住房和城乡建设领</w:t>
      </w:r>
    </w:p>
    <w:p>
      <w:pPr>
        <w:pStyle w:val="BodyText"/>
        <w:rPr>
          <w:sz w:val="20"/>
        </w:rPr>
      </w:pPr>
    </w:p>
    <w:p>
      <w:pPr>
        <w:pStyle w:val="BodyText"/>
        <w:rPr>
          <w:sz w:val="20"/>
        </w:rPr>
      </w:pPr>
    </w:p>
    <w:p>
      <w:pPr>
        <w:pStyle w:val="BodyText"/>
        <w:spacing w:before="7"/>
        <w:rPr>
          <w:sz w:val="12"/>
        </w:rPr>
      </w:pPr>
      <w:r>
        <w:rPr/>
        <w:pict>
          <v:group style="position:absolute;margin-left:56.700001pt;margin-top:10.029106pt;width:481.9pt;height:4.5pt;mso-position-horizontal-relative:page;mso-position-vertical-relative:paragraph;z-index:-251657216;mso-wrap-distance-left:0;mso-wrap-distance-right:0" coordorigin="1134,201" coordsize="9638,90">
            <v:line style="position:absolute" from="1134,210" to="10772,210" stroked="true" strokeweight=".9pt" strokecolor="#ff0000">
              <v:stroke dashstyle="solid"/>
            </v:line>
            <v:line style="position:absolute" from="1134,264" to="10772,264" stroked="true" strokeweight="2.7pt" strokecolor="#ff0000">
              <v:stroke dashstyle="solid"/>
            </v:line>
            <w10:wrap type="topAndBottom"/>
          </v:group>
        </w:pict>
      </w:r>
    </w:p>
    <w:p>
      <w:pPr>
        <w:spacing w:after="0"/>
        <w:rPr>
          <w:sz w:val="12"/>
        </w:rPr>
        <w:sectPr>
          <w:type w:val="continuous"/>
          <w:pgSz w:w="11910" w:h="16840"/>
          <w:pgMar w:top="1580" w:bottom="280" w:left="920" w:right="1020"/>
        </w:sectPr>
      </w:pPr>
    </w:p>
    <w:p>
      <w:pPr>
        <w:pStyle w:val="BodyText"/>
        <w:rPr>
          <w:sz w:val="20"/>
        </w:rPr>
      </w:pPr>
    </w:p>
    <w:p>
      <w:pPr>
        <w:pStyle w:val="BodyText"/>
        <w:spacing w:before="4"/>
        <w:rPr>
          <w:sz w:val="24"/>
        </w:rPr>
      </w:pPr>
    </w:p>
    <w:p>
      <w:pPr>
        <w:pStyle w:val="BodyText"/>
        <w:spacing w:line="324" w:lineRule="auto" w:before="54"/>
        <w:ind w:left="666" w:right="297"/>
      </w:pPr>
      <w:r>
        <w:rPr>
          <w:w w:val="95"/>
        </w:rPr>
        <w:t>域从业人员职业培训平台（</w:t>
      </w:r>
      <w:hyperlink r:id="rId8">
        <w:r>
          <w:rPr>
            <w:rFonts w:ascii="仿宋" w:hAnsi="仿宋" w:eastAsia="仿宋" w:hint="eastAsia"/>
            <w:w w:val="95"/>
          </w:rPr>
          <w:t>http://www.gzjsedu.com</w:t>
        </w:r>
      </w:hyperlink>
      <w:r>
        <w:rPr>
          <w:w w:val="95"/>
        </w:rPr>
        <w:t>）和微信公</w:t>
      </w:r>
      <w:r>
        <w:rPr>
          <w:w w:val="90"/>
        </w:rPr>
        <w:t>众号“贵州建设人才”及时向社会公布登记成功的培训实施单位。 </w:t>
      </w:r>
      <w:r>
        <w:rPr/>
        <w:t>经公布的单位即可开展“八大员”职业培训考核发证工作。</w:t>
      </w:r>
    </w:p>
    <w:p>
      <w:pPr>
        <w:pStyle w:val="BodyText"/>
        <w:spacing w:line="405" w:lineRule="exact"/>
        <w:ind w:left="1300"/>
        <w:jc w:val="both"/>
      </w:pPr>
      <w:r>
        <w:rPr>
          <w:rFonts w:ascii="仿宋" w:eastAsia="仿宋" w:hint="eastAsia"/>
        </w:rPr>
        <w:t>3</w:t>
      </w:r>
      <w:r>
        <w:rPr>
          <w:rFonts w:ascii="仿宋" w:eastAsia="仿宋" w:hint="eastAsia"/>
          <w:spacing w:val="-100"/>
        </w:rPr>
        <w:t> </w:t>
      </w:r>
      <w:r>
        <w:rPr>
          <w:spacing w:val="-56"/>
        </w:rPr>
        <w:t>、 从 业 人 员 可 登 陆 贵 州 省 住 房 和 城 乡 建 设 厅 网 站</w:t>
      </w:r>
    </w:p>
    <w:p>
      <w:pPr>
        <w:pStyle w:val="BodyText"/>
        <w:spacing w:line="324" w:lineRule="auto" w:before="142"/>
        <w:ind w:left="666" w:right="460"/>
        <w:jc w:val="both"/>
      </w:pPr>
      <w:r>
        <w:rPr>
          <w:spacing w:val="5"/>
          <w:w w:val="90"/>
        </w:rPr>
        <w:t>（</w:t>
      </w:r>
      <w:hyperlink r:id="rId5">
        <w:r>
          <w:rPr>
            <w:rFonts w:ascii="仿宋" w:hAnsi="仿宋" w:eastAsia="仿宋" w:hint="eastAsia"/>
            <w:spacing w:val="5"/>
            <w:w w:val="90"/>
          </w:rPr>
          <w:t>http://zfcxjst.guizhou.gov.cn</w:t>
        </w:r>
      </w:hyperlink>
      <w:r>
        <w:rPr>
          <w:spacing w:val="5"/>
          <w:w w:val="90"/>
        </w:rPr>
        <w:t>）</w:t>
      </w:r>
      <w:r>
        <w:rPr>
          <w:spacing w:val="4"/>
          <w:w w:val="90"/>
        </w:rPr>
        <w:t>、贵州省住房和城乡建设领 </w:t>
      </w:r>
      <w:r>
        <w:rPr>
          <w:spacing w:val="14"/>
          <w:w w:val="90"/>
        </w:rPr>
        <w:t>域从业人员职业培训平台</w:t>
      </w:r>
      <w:r>
        <w:rPr>
          <w:spacing w:val="8"/>
          <w:w w:val="90"/>
        </w:rPr>
        <w:t>（</w:t>
      </w:r>
      <w:hyperlink r:id="rId8">
        <w:r>
          <w:rPr>
            <w:rFonts w:ascii="仿宋" w:hAnsi="仿宋" w:eastAsia="仿宋" w:hint="eastAsia"/>
            <w:spacing w:val="8"/>
            <w:w w:val="90"/>
          </w:rPr>
          <w:t>http://www.gzjsedu.com</w:t>
        </w:r>
      </w:hyperlink>
      <w:r>
        <w:rPr>
          <w:spacing w:val="8"/>
          <w:w w:val="90"/>
        </w:rPr>
        <w:t>）</w:t>
      </w:r>
      <w:r>
        <w:rPr>
          <w:spacing w:val="12"/>
          <w:w w:val="90"/>
        </w:rPr>
        <w:t>、微信公 </w:t>
      </w:r>
      <w:r>
        <w:rPr>
          <w:spacing w:val="13"/>
        </w:rPr>
        <w:t>众号“贵州建设人才”进行八大员职业培训的报名取证。</w:t>
      </w:r>
    </w:p>
    <w:p>
      <w:pPr>
        <w:pStyle w:val="BodyText"/>
        <w:spacing w:line="324" w:lineRule="auto"/>
        <w:ind w:left="666" w:right="302" w:firstLine="633"/>
      </w:pPr>
      <w:r>
        <w:rPr>
          <w:rFonts w:ascii="仿宋" w:eastAsia="仿宋" w:hint="eastAsia"/>
          <w:spacing w:val="6"/>
          <w:w w:val="95"/>
        </w:rPr>
        <w:t>4</w:t>
      </w:r>
      <w:r>
        <w:rPr>
          <w:spacing w:val="1"/>
          <w:w w:val="95"/>
        </w:rPr>
        <w:t>、培训合格取得证书的从业人员，可登陆贵州省住房和城乡</w:t>
      </w:r>
      <w:r>
        <w:rPr>
          <w:w w:val="95"/>
        </w:rPr>
        <w:t>建设厅网站</w:t>
      </w:r>
      <w:r>
        <w:rPr>
          <w:spacing w:val="5"/>
          <w:w w:val="95"/>
        </w:rPr>
        <w:t>（</w:t>
      </w:r>
      <w:hyperlink r:id="rId5">
        <w:r>
          <w:rPr>
            <w:rFonts w:ascii="仿宋" w:eastAsia="仿宋" w:hint="eastAsia"/>
            <w:spacing w:val="5"/>
            <w:w w:val="95"/>
          </w:rPr>
          <w:t>http://zfcxjst.guizhou.gov.cn</w:t>
        </w:r>
      </w:hyperlink>
      <w:r>
        <w:rPr>
          <w:spacing w:val="5"/>
          <w:w w:val="95"/>
        </w:rPr>
        <w:t>）</w:t>
      </w:r>
      <w:r>
        <w:rPr>
          <w:spacing w:val="12"/>
          <w:w w:val="95"/>
        </w:rPr>
        <w:t>或贵州省住房和</w:t>
      </w:r>
      <w:r>
        <w:rPr>
          <w:spacing w:val="5"/>
          <w:w w:val="90"/>
        </w:rPr>
        <w:t>城乡建设领域从业人员职业培训平台</w:t>
      </w:r>
      <w:r>
        <w:rPr>
          <w:spacing w:val="7"/>
          <w:w w:val="90"/>
        </w:rPr>
        <w:t>（</w:t>
      </w:r>
      <w:hyperlink r:id="rId8">
        <w:r>
          <w:rPr>
            <w:rFonts w:ascii="仿宋" w:eastAsia="仿宋" w:hint="eastAsia"/>
            <w:spacing w:val="7"/>
            <w:w w:val="90"/>
          </w:rPr>
          <w:t>http://www.gzjsedu.com</w:t>
        </w:r>
      </w:hyperlink>
      <w:r>
        <w:rPr>
          <w:spacing w:val="7"/>
          <w:w w:val="90"/>
        </w:rPr>
        <w:t>） </w:t>
      </w:r>
      <w:r>
        <w:rPr>
          <w:spacing w:val="11"/>
        </w:rPr>
        <w:t>查询并打印。</w:t>
      </w:r>
    </w:p>
    <w:p>
      <w:pPr>
        <w:pStyle w:val="BodyText"/>
        <w:spacing w:before="3"/>
        <w:rPr>
          <w:sz w:val="42"/>
        </w:rPr>
      </w:pPr>
    </w:p>
    <w:p>
      <w:pPr>
        <w:pStyle w:val="BodyText"/>
        <w:spacing w:line="324" w:lineRule="auto" w:before="1"/>
        <w:ind w:left="2248" w:right="499" w:hanging="948"/>
      </w:pPr>
      <w:r>
        <w:rPr>
          <w:spacing w:val="13"/>
          <w:w w:val="90"/>
        </w:rPr>
        <w:t>附件：贵州省住房和城乡建设领域现场专业人员职业培训工 </w:t>
      </w:r>
      <w:r>
        <w:rPr>
          <w:spacing w:val="14"/>
        </w:rPr>
        <w:t>作细则</w:t>
      </w:r>
      <w:r>
        <w:rPr>
          <w:spacing w:val="16"/>
        </w:rPr>
        <w:t>（</w:t>
      </w:r>
      <w:r>
        <w:rPr>
          <w:spacing w:val="14"/>
        </w:rPr>
        <w:t>试行</w:t>
      </w:r>
      <w:r>
        <w:rPr/>
        <w:t>）</w:t>
      </w:r>
    </w:p>
    <w:p>
      <w:pPr>
        <w:pStyle w:val="BodyText"/>
      </w:pPr>
    </w:p>
    <w:p>
      <w:pPr>
        <w:pStyle w:val="BodyText"/>
      </w:pPr>
    </w:p>
    <w:p>
      <w:pPr>
        <w:pStyle w:val="BodyText"/>
      </w:pPr>
    </w:p>
    <w:p>
      <w:pPr>
        <w:pStyle w:val="BodyText"/>
      </w:pPr>
    </w:p>
    <w:p>
      <w:pPr>
        <w:pStyle w:val="BodyText"/>
        <w:spacing w:before="12"/>
        <w:rPr>
          <w:sz w:val="33"/>
        </w:rPr>
      </w:pPr>
    </w:p>
    <w:p>
      <w:pPr>
        <w:pStyle w:val="BodyText"/>
        <w:ind w:left="5092"/>
      </w:pPr>
      <w:r>
        <w:rPr/>
        <w:t>贵州省住房和城乡建设厅</w:t>
      </w:r>
    </w:p>
    <w:p>
      <w:pPr>
        <w:pStyle w:val="BodyText"/>
        <w:spacing w:before="190"/>
        <w:ind w:left="5826"/>
      </w:pPr>
      <w:r>
        <w:rPr>
          <w:rFonts w:ascii="仿宋" w:eastAsia="仿宋" w:hint="eastAsia"/>
          <w:spacing w:val="6"/>
        </w:rPr>
        <w:t>2021</w:t>
      </w:r>
      <w:r>
        <w:rPr>
          <w:rFonts w:ascii="仿宋" w:eastAsia="仿宋" w:hint="eastAsia"/>
          <w:spacing w:val="-85"/>
        </w:rPr>
        <w:t> </w:t>
      </w:r>
      <w:r>
        <w:rPr>
          <w:spacing w:val="-42"/>
        </w:rPr>
        <w:t>年 </w:t>
      </w:r>
      <w:r>
        <w:rPr>
          <w:rFonts w:ascii="仿宋" w:eastAsia="仿宋" w:hint="eastAsia"/>
        </w:rPr>
        <w:t>1</w:t>
      </w:r>
      <w:r>
        <w:rPr>
          <w:rFonts w:ascii="仿宋" w:eastAsia="仿宋" w:hint="eastAsia"/>
          <w:spacing w:val="-85"/>
        </w:rPr>
        <w:t> </w:t>
      </w:r>
      <w:r>
        <w:rPr>
          <w:spacing w:val="-42"/>
        </w:rPr>
        <w:t>月 </w:t>
      </w:r>
      <w:r>
        <w:rPr>
          <w:rFonts w:ascii="仿宋" w:eastAsia="仿宋" w:hint="eastAsia"/>
          <w:spacing w:val="4"/>
        </w:rPr>
        <w:t>11</w:t>
      </w:r>
      <w:r>
        <w:rPr>
          <w:rFonts w:ascii="仿宋" w:eastAsia="仿宋" w:hint="eastAsia"/>
          <w:spacing w:val="-85"/>
        </w:rPr>
        <w:t> </w:t>
      </w:r>
      <w:r>
        <w:rPr/>
        <w:t>日</w:t>
      </w:r>
    </w:p>
    <w:p>
      <w:pPr>
        <w:pStyle w:val="BodyText"/>
        <w:spacing w:before="2"/>
        <w:rPr>
          <w:sz w:val="36"/>
        </w:rPr>
      </w:pPr>
    </w:p>
    <w:p>
      <w:pPr>
        <w:pStyle w:val="BodyText"/>
        <w:ind w:left="1300"/>
        <w:jc w:val="both"/>
      </w:pPr>
      <w:r>
        <w:rPr/>
        <w:t>（联 系 人：罗鹏、胡帅、任超</w:t>
      </w:r>
    </w:p>
    <w:p>
      <w:pPr>
        <w:pStyle w:val="BodyText"/>
        <w:spacing w:before="142"/>
        <w:ind w:left="536" w:right="501"/>
        <w:jc w:val="center"/>
      </w:pPr>
      <w:r>
        <w:rPr/>
        <w:t>联系电话：</w:t>
      </w:r>
      <w:r>
        <w:rPr>
          <w:rFonts w:ascii="仿宋" w:eastAsia="仿宋" w:hint="eastAsia"/>
        </w:rPr>
        <w:t>0851-85360420/85360209/85360873</w:t>
      </w:r>
      <w:r>
        <w:rPr/>
        <w:t>）</w:t>
      </w:r>
    </w:p>
    <w:p>
      <w:pPr>
        <w:spacing w:after="0"/>
        <w:jc w:val="center"/>
        <w:sectPr>
          <w:footerReference w:type="even" r:id="rId6"/>
          <w:footerReference w:type="default" r:id="rId7"/>
          <w:pgSz w:w="11910" w:h="16840"/>
          <w:pgMar w:footer="1667" w:header="0" w:top="1580" w:bottom="1860" w:left="920" w:right="1020"/>
          <w:pgNumType w:start="2"/>
        </w:sectPr>
      </w:pPr>
    </w:p>
    <w:p>
      <w:pPr>
        <w:pStyle w:val="BodyText"/>
        <w:rPr>
          <w:sz w:val="20"/>
        </w:rPr>
      </w:pPr>
    </w:p>
    <w:p>
      <w:pPr>
        <w:pStyle w:val="BodyText"/>
        <w:spacing w:before="2"/>
        <w:rPr>
          <w:sz w:val="23"/>
        </w:rPr>
      </w:pPr>
    </w:p>
    <w:p>
      <w:pPr>
        <w:pStyle w:val="BodyText"/>
        <w:spacing w:before="55"/>
        <w:ind w:left="666"/>
        <w:jc w:val="both"/>
        <w:rPr>
          <w:rFonts w:ascii="黑体" w:eastAsia="黑体" w:hint="eastAsia"/>
        </w:rPr>
      </w:pPr>
      <w:r>
        <w:rPr>
          <w:rFonts w:ascii="黑体" w:eastAsia="黑体" w:hint="eastAsia"/>
        </w:rPr>
        <w:t>附 件</w:t>
      </w:r>
    </w:p>
    <w:p>
      <w:pPr>
        <w:pStyle w:val="BodyText"/>
        <w:rPr>
          <w:rFonts w:ascii="黑体"/>
        </w:rPr>
      </w:pPr>
    </w:p>
    <w:p>
      <w:pPr>
        <w:pStyle w:val="BodyText"/>
        <w:spacing w:before="7"/>
        <w:rPr>
          <w:rFonts w:ascii="黑体"/>
          <w:sz w:val="24"/>
        </w:rPr>
      </w:pPr>
    </w:p>
    <w:p>
      <w:pPr>
        <w:pStyle w:val="Heading1"/>
        <w:spacing w:line="273" w:lineRule="auto"/>
        <w:ind w:left="1568" w:right="1356"/>
      </w:pPr>
      <w:r>
        <w:rPr/>
        <w:t>贵州省住房和城乡建设领域施工现场专业人员职业培训工作细则</w:t>
      </w:r>
    </w:p>
    <w:p>
      <w:pPr>
        <w:pStyle w:val="BodyText"/>
        <w:spacing w:before="6"/>
        <w:ind w:left="712" w:right="501"/>
        <w:jc w:val="center"/>
        <w:rPr>
          <w:rFonts w:ascii="仿宋" w:eastAsia="仿宋" w:hint="eastAsia"/>
        </w:rPr>
      </w:pPr>
      <w:r>
        <w:rPr>
          <w:rFonts w:ascii="仿宋" w:eastAsia="仿宋" w:hint="eastAsia"/>
        </w:rPr>
        <w:t>(</w:t>
      </w:r>
      <w:r>
        <w:rPr>
          <w:rFonts w:ascii="楷体" w:eastAsia="楷体" w:hint="eastAsia"/>
        </w:rPr>
        <w:t>试行</w:t>
      </w:r>
      <w:r>
        <w:rPr>
          <w:rFonts w:ascii="仿宋" w:eastAsia="仿宋" w:hint="eastAsia"/>
        </w:rPr>
        <w:t>)</w:t>
      </w:r>
    </w:p>
    <w:p>
      <w:pPr>
        <w:pStyle w:val="BodyText"/>
        <w:spacing w:before="3"/>
        <w:rPr>
          <w:rFonts w:ascii="仿宋"/>
          <w:sz w:val="44"/>
        </w:rPr>
      </w:pPr>
    </w:p>
    <w:p>
      <w:pPr>
        <w:pStyle w:val="BodyText"/>
        <w:spacing w:line="338" w:lineRule="auto"/>
        <w:ind w:left="666" w:right="453" w:firstLine="633"/>
        <w:jc w:val="both"/>
      </w:pPr>
      <w:r>
        <w:rPr>
          <w:spacing w:val="14"/>
          <w:w w:val="90"/>
        </w:rPr>
        <w:t>为规范全省住房城乡建设领域施工现场专业人员</w:t>
      </w:r>
      <w:r>
        <w:rPr>
          <w:spacing w:val="16"/>
          <w:w w:val="90"/>
        </w:rPr>
        <w:t>（</w:t>
      </w:r>
      <w:r>
        <w:rPr>
          <w:spacing w:val="12"/>
          <w:w w:val="90"/>
        </w:rPr>
        <w:t>以下简称 </w:t>
      </w:r>
      <w:r>
        <w:rPr>
          <w:spacing w:val="14"/>
          <w:w w:val="90"/>
        </w:rPr>
        <w:t>施工现场专业人员</w:t>
      </w:r>
      <w:r>
        <w:rPr>
          <w:spacing w:val="19"/>
          <w:w w:val="90"/>
        </w:rPr>
        <w:t>）</w:t>
      </w:r>
      <w:r>
        <w:rPr>
          <w:spacing w:val="13"/>
          <w:w w:val="90"/>
        </w:rPr>
        <w:t>职业培训工作，进一步提高施工现场专业人 员技术水平和综合素质，确保工程质量安全，根据住房城乡建设 部《关于改进住房和城乡建设领域施工现场专业人员职业培训工 </w:t>
      </w:r>
      <w:r>
        <w:rPr>
          <w:spacing w:val="18"/>
          <w:w w:val="90"/>
        </w:rPr>
        <w:t>作的指导意见》</w:t>
      </w:r>
      <w:r>
        <w:rPr>
          <w:spacing w:val="19"/>
          <w:w w:val="90"/>
        </w:rPr>
        <w:t>（建人〔</w:t>
      </w:r>
      <w:r>
        <w:rPr>
          <w:rFonts w:ascii="仿宋" w:eastAsia="仿宋" w:hint="eastAsia"/>
          <w:spacing w:val="8"/>
          <w:w w:val="90"/>
        </w:rPr>
        <w:t>2019</w:t>
      </w:r>
      <w:r>
        <w:rPr>
          <w:spacing w:val="19"/>
          <w:w w:val="90"/>
        </w:rPr>
        <w:t>〕</w:t>
      </w:r>
      <w:r>
        <w:rPr>
          <w:rFonts w:ascii="仿宋" w:eastAsia="仿宋" w:hint="eastAsia"/>
          <w:w w:val="90"/>
        </w:rPr>
        <w:t>9</w:t>
      </w:r>
      <w:r>
        <w:rPr>
          <w:rFonts w:ascii="仿宋" w:eastAsia="仿宋" w:hint="eastAsia"/>
          <w:spacing w:val="66"/>
          <w:w w:val="90"/>
        </w:rPr>
        <w:t> </w:t>
      </w:r>
      <w:r>
        <w:rPr>
          <w:spacing w:val="19"/>
          <w:w w:val="90"/>
        </w:rPr>
        <w:t>号）</w:t>
      </w:r>
      <w:r>
        <w:rPr>
          <w:spacing w:val="16"/>
          <w:w w:val="90"/>
        </w:rPr>
        <w:t>、住房城乡建设部办公厅</w:t>
      </w:r>
    </w:p>
    <w:p>
      <w:pPr>
        <w:pStyle w:val="BodyText"/>
        <w:spacing w:line="338" w:lineRule="auto" w:before="4"/>
        <w:ind w:left="666" w:right="453"/>
        <w:jc w:val="both"/>
      </w:pPr>
      <w:r>
        <w:rPr>
          <w:spacing w:val="13"/>
          <w:w w:val="90"/>
        </w:rPr>
        <w:t>《关于推进住房和城乡建设领域施工现场专业人员职业培训工作 </w:t>
      </w:r>
      <w:r>
        <w:rPr>
          <w:spacing w:val="19"/>
          <w:w w:val="90"/>
        </w:rPr>
        <w:t>的通知》</w:t>
      </w:r>
      <w:r>
        <w:rPr>
          <w:spacing w:val="21"/>
          <w:w w:val="90"/>
        </w:rPr>
        <w:t>（</w:t>
      </w:r>
      <w:r>
        <w:rPr>
          <w:spacing w:val="18"/>
          <w:w w:val="90"/>
        </w:rPr>
        <w:t>建办人函〔</w:t>
      </w:r>
      <w:r>
        <w:rPr>
          <w:rFonts w:ascii="仿宋" w:eastAsia="仿宋" w:hint="eastAsia"/>
          <w:spacing w:val="8"/>
          <w:w w:val="90"/>
        </w:rPr>
        <w:t>2019</w:t>
      </w:r>
      <w:r>
        <w:rPr>
          <w:spacing w:val="21"/>
          <w:w w:val="90"/>
        </w:rPr>
        <w:t>〕</w:t>
      </w:r>
      <w:r>
        <w:rPr>
          <w:rFonts w:ascii="仿宋" w:eastAsia="仿宋" w:hint="eastAsia"/>
          <w:spacing w:val="3"/>
          <w:w w:val="90"/>
        </w:rPr>
        <w:t>384</w:t>
      </w:r>
      <w:r>
        <w:rPr>
          <w:rFonts w:ascii="仿宋" w:eastAsia="仿宋" w:hint="eastAsia"/>
          <w:spacing w:val="59"/>
          <w:w w:val="90"/>
        </w:rPr>
        <w:t> </w:t>
      </w:r>
      <w:r>
        <w:rPr>
          <w:spacing w:val="19"/>
          <w:w w:val="90"/>
        </w:rPr>
        <w:t>号）</w:t>
      </w:r>
      <w:r>
        <w:rPr>
          <w:spacing w:val="16"/>
          <w:w w:val="90"/>
        </w:rPr>
        <w:t>的相关要求，结合我省实</w:t>
      </w:r>
      <w:r>
        <w:rPr>
          <w:spacing w:val="12"/>
        </w:rPr>
        <w:t>际，制定本工作细则。</w:t>
      </w:r>
    </w:p>
    <w:p>
      <w:pPr>
        <w:pStyle w:val="BodyText"/>
        <w:spacing w:before="3"/>
        <w:ind w:left="1300"/>
        <w:rPr>
          <w:rFonts w:ascii="黑体" w:eastAsia="黑体" w:hint="eastAsia"/>
        </w:rPr>
      </w:pPr>
      <w:r>
        <w:rPr>
          <w:rFonts w:ascii="黑体" w:eastAsia="黑体" w:hint="eastAsia"/>
          <w:spacing w:val="12"/>
          <w:w w:val="90"/>
        </w:rPr>
        <w:t>一、组织领导及责任分工</w:t>
      </w:r>
    </w:p>
    <w:p>
      <w:pPr>
        <w:pStyle w:val="BodyText"/>
        <w:spacing w:line="338" w:lineRule="auto" w:before="169"/>
        <w:ind w:left="666" w:right="453" w:firstLine="633"/>
        <w:jc w:val="both"/>
      </w:pPr>
      <w:r>
        <w:rPr>
          <w:spacing w:val="13"/>
          <w:w w:val="90"/>
        </w:rPr>
        <w:t>省住房城乡建设厅负责统一归口管理和指导监督全省施工现 场专业人员职业培训工作；负责对培训实施单位进行登记公布； 负责建立统一的信息平台和持证人员电子档案；负责组织开展持 </w:t>
      </w:r>
      <w:r>
        <w:rPr>
          <w:spacing w:val="12"/>
        </w:rPr>
        <w:t>证人员继续教育等有关工作。</w:t>
      </w:r>
    </w:p>
    <w:p>
      <w:pPr>
        <w:pStyle w:val="BodyText"/>
        <w:spacing w:line="338" w:lineRule="auto" w:before="3"/>
        <w:ind w:left="666" w:right="453" w:firstLine="633"/>
        <w:jc w:val="both"/>
      </w:pPr>
      <w:r>
        <w:rPr>
          <w:spacing w:val="13"/>
          <w:w w:val="90"/>
        </w:rPr>
        <w:t>全省施工现场专业人员职业培训监管工作由厅人事处牵头负 </w:t>
      </w:r>
      <w:r>
        <w:rPr>
          <w:spacing w:val="14"/>
          <w:w w:val="90"/>
        </w:rPr>
        <w:t>责，贵州省建设行业职业技能管理中心</w:t>
      </w:r>
      <w:r>
        <w:rPr>
          <w:spacing w:val="16"/>
          <w:w w:val="90"/>
        </w:rPr>
        <w:t>（</w:t>
      </w:r>
      <w:r>
        <w:rPr>
          <w:spacing w:val="14"/>
          <w:w w:val="90"/>
        </w:rPr>
        <w:t>以下简称厅技能中心</w:t>
      </w:r>
      <w:r>
        <w:rPr>
          <w:w w:val="90"/>
        </w:rPr>
        <w:t>） </w:t>
      </w:r>
      <w:r>
        <w:rPr>
          <w:spacing w:val="14"/>
          <w:w w:val="90"/>
        </w:rPr>
        <w:t>负责具体实施，厅有关处室和各市</w:t>
      </w:r>
      <w:r>
        <w:rPr>
          <w:spacing w:val="19"/>
          <w:w w:val="90"/>
        </w:rPr>
        <w:t>（</w:t>
      </w:r>
      <w:r>
        <w:rPr>
          <w:spacing w:val="14"/>
          <w:w w:val="90"/>
        </w:rPr>
        <w:t>州</w:t>
      </w:r>
      <w:r>
        <w:rPr>
          <w:spacing w:val="19"/>
          <w:w w:val="90"/>
        </w:rPr>
        <w:t>）</w:t>
      </w:r>
      <w:r>
        <w:rPr>
          <w:spacing w:val="12"/>
          <w:w w:val="90"/>
        </w:rPr>
        <w:t>住房城乡建设部门配合</w:t>
      </w:r>
    </w:p>
    <w:p>
      <w:pPr>
        <w:spacing w:after="0" w:line="338" w:lineRule="auto"/>
        <w:jc w:val="both"/>
        <w:sectPr>
          <w:pgSz w:w="11910" w:h="16840"/>
          <w:pgMar w:header="0" w:footer="1667" w:top="1580" w:bottom="1860" w:left="920" w:right="1020"/>
        </w:sectPr>
      </w:pPr>
    </w:p>
    <w:p>
      <w:pPr>
        <w:pStyle w:val="BodyText"/>
        <w:rPr>
          <w:sz w:val="20"/>
        </w:rPr>
      </w:pPr>
    </w:p>
    <w:p>
      <w:pPr>
        <w:pStyle w:val="BodyText"/>
        <w:rPr>
          <w:sz w:val="26"/>
        </w:rPr>
      </w:pPr>
    </w:p>
    <w:p>
      <w:pPr>
        <w:pStyle w:val="BodyText"/>
        <w:spacing w:before="54"/>
        <w:ind w:left="666"/>
      </w:pPr>
      <w:r>
        <w:rPr/>
        <w:t>开展。</w:t>
      </w:r>
    </w:p>
    <w:p>
      <w:pPr>
        <w:pStyle w:val="BodyText"/>
        <w:spacing w:before="169"/>
        <w:ind w:left="1300"/>
        <w:rPr>
          <w:rFonts w:ascii="黑体" w:eastAsia="黑体" w:hint="eastAsia"/>
        </w:rPr>
      </w:pPr>
      <w:r>
        <w:rPr>
          <w:rFonts w:ascii="黑体" w:eastAsia="黑体" w:hint="eastAsia"/>
        </w:rPr>
        <w:t>二、培训实施单位</w:t>
      </w:r>
    </w:p>
    <w:p>
      <w:pPr>
        <w:pStyle w:val="BodyText"/>
        <w:spacing w:line="338" w:lineRule="auto" w:before="170"/>
        <w:ind w:left="666" w:right="456" w:firstLine="633"/>
        <w:rPr>
          <w:rFonts w:ascii="楷体" w:eastAsia="楷体" w:hint="eastAsia"/>
        </w:rPr>
      </w:pPr>
      <w:r>
        <w:rPr>
          <w:rFonts w:ascii="楷体" w:eastAsia="楷体" w:hint="eastAsia"/>
          <w:spacing w:val="16"/>
          <w:w w:val="90"/>
        </w:rPr>
        <w:t>（</w:t>
      </w:r>
      <w:r>
        <w:rPr>
          <w:rFonts w:ascii="楷体" w:eastAsia="楷体" w:hint="eastAsia"/>
          <w:spacing w:val="14"/>
          <w:w w:val="90"/>
        </w:rPr>
        <w:t>一）</w:t>
      </w:r>
      <w:r>
        <w:rPr>
          <w:rFonts w:ascii="楷体" w:eastAsia="楷体" w:hint="eastAsia"/>
          <w:spacing w:val="13"/>
          <w:w w:val="90"/>
        </w:rPr>
        <w:t>经省住房城乡建设厅信息登记并公布的培训实施单位 </w:t>
      </w:r>
      <w:r>
        <w:rPr>
          <w:rFonts w:ascii="楷体" w:eastAsia="楷体" w:hint="eastAsia"/>
          <w:spacing w:val="13"/>
        </w:rPr>
        <w:t>均可开展施工现场专业人员职业培训工作。</w:t>
      </w:r>
    </w:p>
    <w:p>
      <w:pPr>
        <w:pStyle w:val="BodyText"/>
        <w:spacing w:line="338" w:lineRule="auto" w:before="1"/>
        <w:ind w:left="666" w:right="456" w:firstLine="633"/>
      </w:pPr>
      <w:r>
        <w:rPr>
          <w:spacing w:val="13"/>
          <w:w w:val="90"/>
        </w:rPr>
        <w:t>具体分为三类：施工总承包一级及以上资质的施工企业，建 </w:t>
      </w:r>
      <w:r>
        <w:rPr>
          <w:spacing w:val="13"/>
        </w:rPr>
        <w:t>设类普通高等院校、高职院校，社会培训机构。</w:t>
      </w:r>
    </w:p>
    <w:p>
      <w:pPr>
        <w:pStyle w:val="BodyText"/>
        <w:spacing w:before="3"/>
        <w:ind w:left="1300"/>
        <w:rPr>
          <w:rFonts w:ascii="楷体" w:eastAsia="楷体" w:hint="eastAsia"/>
        </w:rPr>
      </w:pPr>
      <w:r>
        <w:rPr>
          <w:rFonts w:ascii="楷体" w:eastAsia="楷体" w:hint="eastAsia"/>
        </w:rPr>
        <w:t>（二）培训实施单位信息登记</w:t>
      </w:r>
    </w:p>
    <w:p>
      <w:pPr>
        <w:pStyle w:val="BodyText"/>
        <w:spacing w:line="338" w:lineRule="auto" w:before="168"/>
        <w:ind w:left="666" w:right="309" w:firstLine="633"/>
        <w:jc w:val="both"/>
      </w:pPr>
      <w:r>
        <w:rPr>
          <w:spacing w:val="13"/>
          <w:w w:val="95"/>
        </w:rPr>
        <w:t>凡符合《住房和城乡建设领域施工现场专业人员职业培训机</w:t>
      </w:r>
      <w:r>
        <w:rPr>
          <w:spacing w:val="19"/>
          <w:w w:val="95"/>
        </w:rPr>
        <w:t>构有关要求》</w:t>
      </w:r>
      <w:r>
        <w:rPr>
          <w:spacing w:val="21"/>
          <w:w w:val="95"/>
        </w:rPr>
        <w:t>（</w:t>
      </w:r>
      <w:r>
        <w:rPr>
          <w:spacing w:val="17"/>
          <w:w w:val="95"/>
        </w:rPr>
        <w:t>建办人函〔</w:t>
      </w:r>
      <w:r>
        <w:rPr>
          <w:rFonts w:ascii="仿宋" w:eastAsia="仿宋" w:hint="eastAsia"/>
          <w:spacing w:val="8"/>
          <w:w w:val="95"/>
        </w:rPr>
        <w:t>2019</w:t>
      </w:r>
      <w:r>
        <w:rPr>
          <w:spacing w:val="21"/>
          <w:w w:val="95"/>
        </w:rPr>
        <w:t>〕</w:t>
      </w:r>
      <w:r>
        <w:rPr>
          <w:rFonts w:ascii="仿宋" w:eastAsia="仿宋" w:hint="eastAsia"/>
          <w:spacing w:val="3"/>
          <w:w w:val="95"/>
        </w:rPr>
        <w:t>384</w:t>
      </w:r>
      <w:r>
        <w:rPr>
          <w:rFonts w:ascii="仿宋" w:eastAsia="仿宋" w:hint="eastAsia"/>
          <w:spacing w:val="-97"/>
          <w:w w:val="95"/>
        </w:rPr>
        <w:t> </w:t>
      </w:r>
      <w:r>
        <w:rPr>
          <w:spacing w:val="19"/>
          <w:w w:val="95"/>
        </w:rPr>
        <w:t>号）</w:t>
      </w:r>
      <w:r>
        <w:rPr>
          <w:spacing w:val="16"/>
          <w:w w:val="95"/>
        </w:rPr>
        <w:t>的培训实施单位，均</w:t>
      </w:r>
      <w:r>
        <w:rPr>
          <w:spacing w:val="13"/>
          <w:w w:val="95"/>
        </w:rPr>
        <w:t>可自愿向省住房城乡建设厅报送信息登记材料。经登记公布后， </w:t>
      </w:r>
      <w:r>
        <w:rPr>
          <w:spacing w:val="6"/>
          <w:w w:val="90"/>
        </w:rPr>
        <w:t>可开展施工现场专业人员职业培训工作。有关登记事项具体如下：</w:t>
      </w:r>
    </w:p>
    <w:p>
      <w:pPr>
        <w:pStyle w:val="ListParagraph"/>
        <w:numPr>
          <w:ilvl w:val="0"/>
          <w:numId w:val="1"/>
        </w:numPr>
        <w:tabs>
          <w:tab w:pos="1615" w:val="left" w:leader="none"/>
        </w:tabs>
        <w:spacing w:line="240" w:lineRule="auto" w:before="4" w:after="0"/>
        <w:ind w:left="1614" w:right="0" w:hanging="315"/>
        <w:jc w:val="both"/>
        <w:rPr>
          <w:sz w:val="32"/>
        </w:rPr>
      </w:pPr>
      <w:r>
        <w:rPr>
          <w:spacing w:val="14"/>
          <w:sz w:val="32"/>
        </w:rPr>
        <w:t>信息登记基本条件</w:t>
      </w:r>
      <w:r>
        <w:rPr>
          <w:spacing w:val="16"/>
          <w:sz w:val="32"/>
        </w:rPr>
        <w:t>（</w:t>
      </w:r>
      <w:r>
        <w:rPr>
          <w:spacing w:val="-7"/>
          <w:sz w:val="32"/>
        </w:rPr>
        <w:t>详见附件 </w:t>
      </w:r>
      <w:r>
        <w:rPr>
          <w:rFonts w:ascii="仿宋" w:eastAsia="仿宋" w:hint="eastAsia"/>
          <w:spacing w:val="4"/>
          <w:sz w:val="32"/>
        </w:rPr>
        <w:t>1</w:t>
      </w:r>
      <w:r>
        <w:rPr>
          <w:spacing w:val="4"/>
          <w:sz w:val="32"/>
        </w:rPr>
        <w:t>）</w:t>
      </w:r>
    </w:p>
    <w:p>
      <w:pPr>
        <w:pStyle w:val="ListParagraph"/>
        <w:numPr>
          <w:ilvl w:val="0"/>
          <w:numId w:val="1"/>
        </w:numPr>
        <w:tabs>
          <w:tab w:pos="1615" w:val="left" w:leader="none"/>
        </w:tabs>
        <w:spacing w:line="240" w:lineRule="auto" w:before="168" w:after="0"/>
        <w:ind w:left="1614" w:right="0" w:hanging="315"/>
        <w:jc w:val="both"/>
        <w:rPr>
          <w:sz w:val="32"/>
        </w:rPr>
      </w:pPr>
      <w:r>
        <w:rPr>
          <w:spacing w:val="14"/>
          <w:sz w:val="32"/>
        </w:rPr>
        <w:t>信息登记程序</w:t>
      </w:r>
      <w:r>
        <w:rPr>
          <w:spacing w:val="16"/>
          <w:sz w:val="32"/>
        </w:rPr>
        <w:t>（</w:t>
      </w:r>
      <w:r>
        <w:rPr>
          <w:spacing w:val="-7"/>
          <w:sz w:val="32"/>
        </w:rPr>
        <w:t>详见附件 </w:t>
      </w:r>
      <w:r>
        <w:rPr>
          <w:rFonts w:ascii="仿宋" w:eastAsia="仿宋" w:hint="eastAsia"/>
          <w:spacing w:val="4"/>
          <w:sz w:val="32"/>
        </w:rPr>
        <w:t>2</w:t>
      </w:r>
      <w:r>
        <w:rPr>
          <w:spacing w:val="4"/>
          <w:sz w:val="32"/>
        </w:rPr>
        <w:t>）</w:t>
      </w:r>
    </w:p>
    <w:p>
      <w:pPr>
        <w:pStyle w:val="BodyText"/>
        <w:spacing w:before="169"/>
        <w:ind w:left="1300"/>
        <w:rPr>
          <w:rFonts w:ascii="黑体" w:eastAsia="黑体" w:hint="eastAsia"/>
        </w:rPr>
      </w:pPr>
      <w:r>
        <w:rPr>
          <w:rFonts w:ascii="黑体" w:eastAsia="黑体" w:hint="eastAsia"/>
        </w:rPr>
        <w:t>三、加强监督指导，提高职业培训质量</w:t>
      </w:r>
    </w:p>
    <w:p>
      <w:pPr>
        <w:pStyle w:val="BodyText"/>
        <w:spacing w:line="338" w:lineRule="auto" w:before="171"/>
        <w:ind w:left="666" w:right="453" w:firstLine="633"/>
        <w:jc w:val="both"/>
      </w:pPr>
      <w:r>
        <w:rPr>
          <w:spacing w:val="16"/>
          <w:w w:val="90"/>
        </w:rPr>
        <w:t>（一</w:t>
      </w:r>
      <w:r>
        <w:rPr>
          <w:spacing w:val="19"/>
          <w:w w:val="90"/>
        </w:rPr>
        <w:t>）</w:t>
      </w:r>
      <w:r>
        <w:rPr>
          <w:spacing w:val="13"/>
          <w:w w:val="90"/>
        </w:rPr>
        <w:t>各级住房城乡建设主管部门要将职业培训考核要求与 企业岗位用人统一起来，督促指导企业使用具备相应专业知识水 平的施工现场专业人员。要对申请开展施工现场专业人职业培训 的登记单位严格把关，确保培训实施单位具备开展相应岗位职业 培训的能力。要加强培训过程监督指导，组织开展不定期实地抽 查，对问题突出的培训实施单位要重点监督检查和甄别处理。要 加大对培训关键环节的监督指导力度，推动培训机构公开培训信 息。要加强培训质量管控，完善培训实施单位评价体系、诚信体</w:t>
      </w:r>
    </w:p>
    <w:p>
      <w:pPr>
        <w:spacing w:after="0" w:line="338" w:lineRule="auto"/>
        <w:jc w:val="both"/>
        <w:sectPr>
          <w:pgSz w:w="11910" w:h="16840"/>
          <w:pgMar w:header="0" w:footer="1667" w:top="1580" w:bottom="1860" w:left="920" w:right="1020"/>
        </w:sectPr>
      </w:pPr>
    </w:p>
    <w:p>
      <w:pPr>
        <w:pStyle w:val="BodyText"/>
        <w:rPr>
          <w:sz w:val="20"/>
        </w:rPr>
      </w:pPr>
    </w:p>
    <w:p>
      <w:pPr>
        <w:pStyle w:val="BodyText"/>
        <w:rPr>
          <w:sz w:val="26"/>
        </w:rPr>
      </w:pPr>
    </w:p>
    <w:p>
      <w:pPr>
        <w:pStyle w:val="BodyText"/>
        <w:spacing w:line="338" w:lineRule="auto" w:before="54"/>
        <w:ind w:left="666" w:right="453"/>
        <w:jc w:val="both"/>
      </w:pPr>
      <w:r>
        <w:rPr>
          <w:spacing w:val="13"/>
          <w:w w:val="90"/>
        </w:rPr>
        <w:t>系，引导培训实施单位严格遵循职业标准，按纲施训，促进职业 培训质量不断提升。对违反自律公约的培训实施单位将进行严肃 处理。对在培训、测试环节中违规操作、弄虚作假的培训实施单 位将予以通报，责令整改，情节严重的清出培训机构名单，积极 </w:t>
      </w:r>
      <w:r>
        <w:rPr>
          <w:spacing w:val="13"/>
        </w:rPr>
        <w:t>营造良好的行业职业教育培训生态环境。</w:t>
      </w:r>
    </w:p>
    <w:p>
      <w:pPr>
        <w:pStyle w:val="BodyText"/>
        <w:spacing w:line="338" w:lineRule="auto" w:before="4"/>
        <w:ind w:left="666" w:right="453" w:firstLine="633"/>
        <w:jc w:val="both"/>
      </w:pPr>
      <w:r>
        <w:rPr>
          <w:spacing w:val="16"/>
          <w:w w:val="90"/>
        </w:rPr>
        <w:t>（二）</w:t>
      </w:r>
      <w:r>
        <w:rPr>
          <w:spacing w:val="13"/>
          <w:w w:val="90"/>
        </w:rPr>
        <w:t>各培训实施单位要规范培训流程，健全培训制度，提 高管理水平，加强师资力量，完善培训课程，提高培训质量。自 觉接受住房城乡建设行政主管部门的监督管理，保证培训质量和 </w:t>
      </w:r>
      <w:r>
        <w:rPr>
          <w:spacing w:val="9"/>
        </w:rPr>
        <w:t>效果。</w:t>
      </w:r>
    </w:p>
    <w:p>
      <w:pPr>
        <w:pStyle w:val="BodyText"/>
        <w:spacing w:line="338" w:lineRule="auto" w:before="4"/>
        <w:ind w:left="666" w:right="297" w:firstLine="633"/>
      </w:pPr>
      <w:r>
        <w:rPr>
          <w:spacing w:val="13"/>
          <w:w w:val="95"/>
        </w:rPr>
        <w:t>各培训实施单位要重视培训质量，依据《建筑与市政工程施</w:t>
      </w:r>
      <w:r>
        <w:rPr>
          <w:spacing w:val="14"/>
          <w:w w:val="95"/>
        </w:rPr>
        <w:t>工现场专业人员职业标准》</w:t>
      </w:r>
      <w:r>
        <w:rPr>
          <w:spacing w:val="7"/>
          <w:w w:val="95"/>
        </w:rPr>
        <w:t>（</w:t>
      </w:r>
      <w:r>
        <w:rPr>
          <w:rFonts w:ascii="仿宋" w:eastAsia="仿宋" w:hint="eastAsia"/>
          <w:spacing w:val="7"/>
          <w:w w:val="95"/>
        </w:rPr>
        <w:t>JGJ/T</w:t>
      </w:r>
      <w:r>
        <w:rPr>
          <w:rFonts w:ascii="仿宋" w:eastAsia="仿宋" w:hint="eastAsia"/>
          <w:spacing w:val="-33"/>
          <w:w w:val="95"/>
        </w:rPr>
        <w:t> </w:t>
      </w:r>
      <w:r>
        <w:rPr>
          <w:rFonts w:ascii="仿宋" w:eastAsia="仿宋" w:hint="eastAsia"/>
          <w:spacing w:val="8"/>
          <w:w w:val="95"/>
        </w:rPr>
        <w:t>250-2011</w:t>
      </w:r>
      <w:r>
        <w:rPr>
          <w:spacing w:val="8"/>
          <w:w w:val="95"/>
        </w:rPr>
        <w:t>）</w:t>
      </w:r>
      <w:r>
        <w:rPr>
          <w:spacing w:val="12"/>
          <w:w w:val="95"/>
        </w:rPr>
        <w:t>、《贵州省房屋</w:t>
      </w:r>
      <w:r>
        <w:rPr>
          <w:spacing w:val="13"/>
          <w:w w:val="95"/>
        </w:rPr>
        <w:t>建筑与市政基础设施工程施工现场试验员、测量员和预拌混凝土</w:t>
      </w:r>
      <w:r>
        <w:rPr>
          <w:spacing w:val="14"/>
          <w:w w:val="95"/>
        </w:rPr>
        <w:t>实验员职业标准》</w:t>
      </w:r>
      <w:r>
        <w:rPr>
          <w:spacing w:val="7"/>
          <w:w w:val="95"/>
        </w:rPr>
        <w:t>（</w:t>
      </w:r>
      <w:r>
        <w:rPr>
          <w:rFonts w:ascii="仿宋" w:eastAsia="仿宋" w:hint="eastAsia"/>
          <w:spacing w:val="7"/>
          <w:w w:val="95"/>
        </w:rPr>
        <w:t>DBJ</w:t>
      </w:r>
      <w:r>
        <w:rPr>
          <w:rFonts w:ascii="仿宋" w:eastAsia="仿宋" w:hint="eastAsia"/>
          <w:spacing w:val="-28"/>
          <w:w w:val="95"/>
        </w:rPr>
        <w:t> </w:t>
      </w:r>
      <w:r>
        <w:rPr>
          <w:rFonts w:ascii="仿宋" w:eastAsia="仿宋" w:hint="eastAsia"/>
          <w:spacing w:val="4"/>
          <w:w w:val="95"/>
        </w:rPr>
        <w:t>52/T</w:t>
      </w:r>
      <w:r>
        <w:rPr>
          <w:rFonts w:ascii="仿宋" w:eastAsia="仿宋" w:hint="eastAsia"/>
          <w:spacing w:val="-30"/>
          <w:w w:val="95"/>
        </w:rPr>
        <w:t> </w:t>
      </w:r>
      <w:r>
        <w:rPr>
          <w:rFonts w:ascii="仿宋" w:eastAsia="仿宋" w:hint="eastAsia"/>
          <w:spacing w:val="8"/>
          <w:w w:val="95"/>
        </w:rPr>
        <w:t>091-2019</w:t>
      </w:r>
      <w:r>
        <w:rPr>
          <w:spacing w:val="8"/>
          <w:w w:val="95"/>
        </w:rPr>
        <w:t>）</w:t>
      </w:r>
      <w:r>
        <w:rPr>
          <w:spacing w:val="12"/>
          <w:w w:val="95"/>
        </w:rPr>
        <w:t>等做好报名审核工作； </w:t>
      </w:r>
      <w:r>
        <w:rPr>
          <w:spacing w:val="6"/>
          <w:w w:val="95"/>
        </w:rPr>
        <w:t>应选派优秀师资授课； 各岗位测试前课程安排原则上不低于 </w:t>
      </w:r>
      <w:r>
        <w:rPr>
          <w:rFonts w:ascii="仿宋" w:eastAsia="仿宋" w:hint="eastAsia"/>
          <w:spacing w:val="4"/>
          <w:w w:val="95"/>
        </w:rPr>
        <w:t>40 </w:t>
      </w:r>
      <w:r>
        <w:rPr>
          <w:spacing w:val="2"/>
          <w:w w:val="90"/>
        </w:rPr>
        <w:t>个学时，鼓励各培训实施单位多形式开展培训，解决好工学矛盾； </w:t>
      </w:r>
      <w:r>
        <w:rPr>
          <w:spacing w:val="13"/>
          <w:w w:val="95"/>
        </w:rPr>
        <w:t>应做好学员培训档案的立卷归档工作，学员档案自报名之日起由</w:t>
      </w:r>
      <w:r>
        <w:rPr>
          <w:spacing w:val="2"/>
        </w:rPr>
        <w:t>培训实施单位保存 </w:t>
      </w:r>
      <w:r>
        <w:rPr>
          <w:rFonts w:ascii="仿宋" w:eastAsia="仿宋" w:hint="eastAsia"/>
        </w:rPr>
        <w:t>10</w:t>
      </w:r>
      <w:r>
        <w:rPr>
          <w:rFonts w:ascii="仿宋" w:eastAsia="仿宋" w:hint="eastAsia"/>
          <w:spacing w:val="-73"/>
        </w:rPr>
        <w:t> </w:t>
      </w:r>
      <w:r>
        <w:rPr>
          <w:spacing w:val="10"/>
        </w:rPr>
        <w:t>年备查。</w:t>
      </w:r>
    </w:p>
    <w:p>
      <w:pPr>
        <w:pStyle w:val="BodyText"/>
        <w:spacing w:line="338" w:lineRule="auto" w:before="7"/>
        <w:ind w:left="666" w:right="451" w:firstLine="633"/>
        <w:jc w:val="both"/>
      </w:pPr>
      <w:r>
        <w:rPr>
          <w:spacing w:val="16"/>
          <w:w w:val="90"/>
        </w:rPr>
        <w:t>（三）</w:t>
      </w:r>
      <w:r>
        <w:rPr>
          <w:spacing w:val="13"/>
          <w:w w:val="90"/>
        </w:rPr>
        <w:t>培训岗位。根据《住房和城乡建设部办公厅关于推进 </w:t>
      </w:r>
      <w:r>
        <w:rPr>
          <w:spacing w:val="14"/>
          <w:w w:val="90"/>
        </w:rPr>
        <w:t>住房和城乡建设领域施工现场专业人员职业培训工作的通知</w:t>
      </w:r>
      <w:r>
        <w:rPr>
          <w:spacing w:val="-262"/>
          <w:w w:val="90"/>
        </w:rPr>
        <w:t>》</w:t>
      </w:r>
      <w:r>
        <w:rPr>
          <w:spacing w:val="16"/>
          <w:w w:val="90"/>
        </w:rPr>
        <w:t>（</w:t>
      </w:r>
      <w:r>
        <w:rPr>
          <w:w w:val="90"/>
        </w:rPr>
        <w:t>建 </w:t>
      </w:r>
      <w:r>
        <w:rPr>
          <w:spacing w:val="19"/>
          <w:w w:val="90"/>
        </w:rPr>
        <w:t>办人函〔</w:t>
      </w:r>
      <w:r>
        <w:rPr>
          <w:rFonts w:ascii="仿宋" w:eastAsia="仿宋" w:hint="eastAsia"/>
          <w:spacing w:val="8"/>
          <w:w w:val="90"/>
        </w:rPr>
        <w:t>2019</w:t>
      </w:r>
      <w:r>
        <w:rPr>
          <w:spacing w:val="19"/>
          <w:w w:val="90"/>
        </w:rPr>
        <w:t>〕</w:t>
      </w:r>
      <w:r>
        <w:rPr>
          <w:rFonts w:ascii="仿宋" w:eastAsia="仿宋" w:hint="eastAsia"/>
          <w:spacing w:val="3"/>
          <w:w w:val="90"/>
        </w:rPr>
        <w:t>384</w:t>
      </w:r>
      <w:r>
        <w:rPr>
          <w:rFonts w:ascii="仿宋" w:eastAsia="仿宋" w:hint="eastAsia"/>
          <w:spacing w:val="70"/>
          <w:w w:val="90"/>
        </w:rPr>
        <w:t> </w:t>
      </w:r>
      <w:r>
        <w:rPr>
          <w:spacing w:val="19"/>
          <w:w w:val="90"/>
        </w:rPr>
        <w:t>号</w:t>
      </w:r>
      <w:r>
        <w:rPr>
          <w:spacing w:val="21"/>
          <w:w w:val="90"/>
        </w:rPr>
        <w:t>）</w:t>
      </w:r>
      <w:r>
        <w:rPr>
          <w:spacing w:val="17"/>
          <w:w w:val="90"/>
        </w:rPr>
        <w:t>及《贵州省房屋建筑与市政基础设施工</w:t>
      </w:r>
      <w:r>
        <w:rPr>
          <w:spacing w:val="6"/>
          <w:w w:val="90"/>
        </w:rPr>
        <w:t>程施工现场试验员、测量员和预拌混凝土实验员职业标准》（</w:t>
      </w:r>
      <w:r>
        <w:rPr>
          <w:rFonts w:ascii="仿宋" w:eastAsia="仿宋" w:hint="eastAsia"/>
          <w:spacing w:val="6"/>
          <w:w w:val="90"/>
        </w:rPr>
        <w:t>DBJ </w:t>
      </w:r>
      <w:r>
        <w:rPr>
          <w:rFonts w:ascii="仿宋" w:eastAsia="仿宋" w:hint="eastAsia"/>
          <w:spacing w:val="4"/>
          <w:w w:val="95"/>
        </w:rPr>
        <w:t>52/T</w:t>
      </w:r>
      <w:r>
        <w:rPr>
          <w:rFonts w:ascii="仿宋" w:eastAsia="仿宋" w:hint="eastAsia"/>
          <w:spacing w:val="-8"/>
          <w:w w:val="95"/>
        </w:rPr>
        <w:t> </w:t>
      </w:r>
      <w:r>
        <w:rPr>
          <w:rFonts w:ascii="仿宋" w:eastAsia="仿宋" w:hint="eastAsia"/>
          <w:spacing w:val="9"/>
          <w:w w:val="95"/>
        </w:rPr>
        <w:t>091-2019</w:t>
      </w:r>
      <w:r>
        <w:rPr>
          <w:spacing w:val="9"/>
          <w:w w:val="95"/>
        </w:rPr>
        <w:t>）</w:t>
      </w:r>
      <w:r>
        <w:rPr>
          <w:spacing w:val="11"/>
          <w:w w:val="95"/>
        </w:rPr>
        <w:t>，我省当前开展以下岗位的职业培训工作：</w:t>
      </w:r>
    </w:p>
    <w:p>
      <w:pPr>
        <w:spacing w:after="0" w:line="338" w:lineRule="auto"/>
        <w:jc w:val="both"/>
        <w:sectPr>
          <w:pgSz w:w="11910" w:h="16840"/>
          <w:pgMar w:header="0" w:footer="1667" w:top="1580" w:bottom="1860" w:left="920" w:right="1020"/>
        </w:sectPr>
      </w:pPr>
    </w:p>
    <w:p>
      <w:pPr>
        <w:pStyle w:val="BodyText"/>
        <w:rPr>
          <w:sz w:val="20"/>
        </w:rPr>
      </w:pPr>
    </w:p>
    <w:p>
      <w:pPr>
        <w:pStyle w:val="BodyText"/>
        <w:rPr>
          <w:sz w:val="26"/>
        </w:rPr>
      </w:pPr>
    </w:p>
    <w:p>
      <w:pPr>
        <w:pStyle w:val="BodyText"/>
        <w:spacing w:line="338" w:lineRule="auto" w:before="54"/>
        <w:ind w:left="666" w:right="453" w:firstLine="633"/>
        <w:jc w:val="both"/>
      </w:pPr>
      <w:r>
        <w:rPr>
          <w:spacing w:val="13"/>
          <w:w w:val="90"/>
        </w:rPr>
        <w:t>土建施工员、装饰装修施工员、设备安装施工员、市政工程 施工员、土建质量员、装饰装修质量员、设备安装质量员、市政 工程质量员、材料员、机械员、劳务员、资料员、标准员、构件 工艺员、信息管理员、构件质量检验员、试验员、测量员、预拌 </w:t>
      </w:r>
      <w:r>
        <w:rPr>
          <w:spacing w:val="11"/>
        </w:rPr>
        <w:t>混凝土实验员。</w:t>
      </w:r>
    </w:p>
    <w:p>
      <w:pPr>
        <w:pStyle w:val="BodyText"/>
        <w:spacing w:before="4"/>
        <w:ind w:left="1300"/>
        <w:rPr>
          <w:rFonts w:ascii="黑体" w:eastAsia="黑体" w:hint="eastAsia"/>
        </w:rPr>
      </w:pPr>
      <w:r>
        <w:rPr>
          <w:rFonts w:ascii="黑体" w:eastAsia="黑体" w:hint="eastAsia"/>
        </w:rPr>
        <w:t>四、严格开展测试</w:t>
      </w:r>
    </w:p>
    <w:p>
      <w:pPr>
        <w:pStyle w:val="BodyText"/>
        <w:spacing w:line="338" w:lineRule="auto" w:before="171"/>
        <w:ind w:left="666" w:right="304" w:firstLine="633"/>
        <w:jc w:val="both"/>
      </w:pPr>
      <w:r>
        <w:rPr>
          <w:w w:val="95"/>
        </w:rPr>
        <w:t>我厅将严格依据《建筑与市政工程施工现场专业人员职业标准》、《贵州省房屋建筑与市政基础设施工程施工现场试验员、测量员和预拌混凝土实验员职业标准》及《建筑与市政工程施工现场专业人员考核评价大纲》，结合工程建设项目施工现场实际</w:t>
      </w:r>
      <w:r>
        <w:rPr>
          <w:w w:val="90"/>
        </w:rPr>
        <w:t>需求，组织建立统一测试题库用于我省培训实施单位开展测试工作。</w:t>
      </w:r>
    </w:p>
    <w:p>
      <w:pPr>
        <w:pStyle w:val="ListParagraph"/>
        <w:numPr>
          <w:ilvl w:val="0"/>
          <w:numId w:val="2"/>
        </w:numPr>
        <w:tabs>
          <w:tab w:pos="1615" w:val="left" w:leader="none"/>
        </w:tabs>
        <w:spacing w:line="240" w:lineRule="auto" w:before="4" w:after="0"/>
        <w:ind w:left="1614" w:right="0" w:hanging="315"/>
        <w:jc w:val="left"/>
        <w:rPr>
          <w:sz w:val="32"/>
        </w:rPr>
      </w:pPr>
      <w:r>
        <w:rPr>
          <w:spacing w:val="10"/>
          <w:sz w:val="32"/>
        </w:rPr>
        <w:t>测试组织</w:t>
      </w:r>
    </w:p>
    <w:p>
      <w:pPr>
        <w:pStyle w:val="BodyText"/>
        <w:spacing w:line="338" w:lineRule="auto" w:before="168"/>
        <w:ind w:left="666" w:right="501" w:firstLine="633"/>
        <w:jc w:val="both"/>
      </w:pPr>
      <w:r>
        <w:rPr>
          <w:spacing w:val="13"/>
          <w:w w:val="90"/>
        </w:rPr>
        <w:t>施工现场专业人员测试由各培训实施单位组织开展；测试场 地应满足《贵州省住房和城乡建设领域施工现场专业人员计算机 </w:t>
      </w:r>
      <w:r>
        <w:rPr>
          <w:spacing w:val="14"/>
        </w:rPr>
        <w:t>测试场所设置标准》（</w:t>
      </w:r>
      <w:r>
        <w:rPr>
          <w:spacing w:val="-12"/>
        </w:rPr>
        <w:t>见附件 </w:t>
      </w:r>
      <w:r>
        <w:rPr>
          <w:rFonts w:ascii="仿宋" w:eastAsia="仿宋" w:hint="eastAsia"/>
          <w:spacing w:val="11"/>
        </w:rPr>
        <w:t>3</w:t>
      </w:r>
      <w:r>
        <w:rPr>
          <w:spacing w:val="11"/>
        </w:rPr>
        <w:t>）</w:t>
      </w:r>
      <w:r>
        <w:rPr/>
        <w:t>。</w:t>
      </w:r>
    </w:p>
    <w:p>
      <w:pPr>
        <w:pStyle w:val="ListParagraph"/>
        <w:numPr>
          <w:ilvl w:val="0"/>
          <w:numId w:val="2"/>
        </w:numPr>
        <w:tabs>
          <w:tab w:pos="1615" w:val="left" w:leader="none"/>
        </w:tabs>
        <w:spacing w:line="240" w:lineRule="auto" w:before="3" w:after="0"/>
        <w:ind w:left="1614" w:right="0" w:hanging="315"/>
        <w:jc w:val="left"/>
        <w:rPr>
          <w:sz w:val="32"/>
        </w:rPr>
      </w:pPr>
      <w:r>
        <w:rPr>
          <w:spacing w:val="10"/>
          <w:sz w:val="32"/>
        </w:rPr>
        <w:t>测试方式</w:t>
      </w:r>
    </w:p>
    <w:p>
      <w:pPr>
        <w:pStyle w:val="BodyText"/>
        <w:spacing w:line="338" w:lineRule="auto" w:before="169"/>
        <w:ind w:left="666" w:right="456" w:firstLine="633"/>
        <w:jc w:val="both"/>
      </w:pPr>
      <w:r>
        <w:rPr>
          <w:spacing w:val="13"/>
          <w:w w:val="90"/>
        </w:rPr>
        <w:t>采用计算机测试方式，使用统一题库，分为通用知识和专业 知识两个科目，试题均为客观题，由单选题、多选题、判断题、 </w:t>
      </w:r>
      <w:r>
        <w:rPr>
          <w:spacing w:val="13"/>
          <w:w w:val="95"/>
        </w:rPr>
        <w:t>综合题组成。每位测试人员的试卷随机生成，成绩当场公布。</w:t>
      </w:r>
    </w:p>
    <w:p>
      <w:pPr>
        <w:pStyle w:val="ListParagraph"/>
        <w:numPr>
          <w:ilvl w:val="0"/>
          <w:numId w:val="2"/>
        </w:numPr>
        <w:tabs>
          <w:tab w:pos="1615" w:val="left" w:leader="none"/>
        </w:tabs>
        <w:spacing w:line="240" w:lineRule="auto" w:before="3" w:after="0"/>
        <w:ind w:left="1614" w:right="0" w:hanging="315"/>
        <w:jc w:val="left"/>
        <w:rPr>
          <w:sz w:val="32"/>
        </w:rPr>
      </w:pPr>
      <w:r>
        <w:rPr>
          <w:spacing w:val="10"/>
          <w:sz w:val="32"/>
        </w:rPr>
        <w:t>测试时间</w:t>
      </w:r>
    </w:p>
    <w:p>
      <w:pPr>
        <w:pStyle w:val="BodyText"/>
        <w:spacing w:before="169"/>
        <w:ind w:left="1300"/>
      </w:pPr>
      <w:r>
        <w:rPr>
          <w:spacing w:val="7"/>
        </w:rPr>
        <w:t>各岗位两个科目连堂测试，时间共计 </w:t>
      </w:r>
      <w:r>
        <w:rPr>
          <w:rFonts w:ascii="仿宋" w:eastAsia="仿宋" w:hint="eastAsia"/>
          <w:spacing w:val="3"/>
        </w:rPr>
        <w:t>120</w:t>
      </w:r>
      <w:r>
        <w:rPr>
          <w:rFonts w:ascii="仿宋" w:eastAsia="仿宋" w:hint="eastAsia"/>
          <w:spacing w:val="-87"/>
        </w:rPr>
        <w:t> </w:t>
      </w:r>
      <w:r>
        <w:rPr>
          <w:spacing w:val="9"/>
        </w:rPr>
        <w:t>分钟。</w:t>
      </w:r>
    </w:p>
    <w:p>
      <w:pPr>
        <w:pStyle w:val="ListParagraph"/>
        <w:numPr>
          <w:ilvl w:val="0"/>
          <w:numId w:val="2"/>
        </w:numPr>
        <w:tabs>
          <w:tab w:pos="1615" w:val="left" w:leader="none"/>
        </w:tabs>
        <w:spacing w:line="240" w:lineRule="auto" w:before="168" w:after="0"/>
        <w:ind w:left="1614" w:right="0" w:hanging="315"/>
        <w:jc w:val="left"/>
        <w:rPr>
          <w:sz w:val="32"/>
        </w:rPr>
      </w:pPr>
      <w:r>
        <w:rPr>
          <w:spacing w:val="11"/>
          <w:sz w:val="32"/>
        </w:rPr>
        <w:t>合格分数线</w:t>
      </w:r>
    </w:p>
    <w:p>
      <w:pPr>
        <w:spacing w:after="0" w:line="240" w:lineRule="auto"/>
        <w:jc w:val="left"/>
        <w:rPr>
          <w:sz w:val="32"/>
        </w:rPr>
        <w:sectPr>
          <w:pgSz w:w="11910" w:h="16840"/>
          <w:pgMar w:header="0" w:footer="1667" w:top="1580" w:bottom="1860" w:left="920" w:right="1020"/>
        </w:sectPr>
      </w:pPr>
    </w:p>
    <w:p>
      <w:pPr>
        <w:pStyle w:val="BodyText"/>
        <w:rPr>
          <w:sz w:val="20"/>
        </w:rPr>
      </w:pPr>
    </w:p>
    <w:p>
      <w:pPr>
        <w:pStyle w:val="BodyText"/>
        <w:rPr>
          <w:sz w:val="26"/>
        </w:rPr>
      </w:pPr>
    </w:p>
    <w:p>
      <w:pPr>
        <w:pStyle w:val="BodyText"/>
        <w:spacing w:line="338" w:lineRule="auto" w:before="54"/>
        <w:ind w:left="666" w:right="456" w:firstLine="633"/>
      </w:pPr>
      <w:r>
        <w:rPr>
          <w:spacing w:val="4"/>
          <w:w w:val="95"/>
        </w:rPr>
        <w:t>各岗位两个科目总分均为 </w:t>
      </w:r>
      <w:r>
        <w:rPr>
          <w:rFonts w:ascii="仿宋" w:eastAsia="仿宋" w:hint="eastAsia"/>
          <w:spacing w:val="3"/>
          <w:w w:val="95"/>
        </w:rPr>
        <w:t>100</w:t>
      </w:r>
      <w:r>
        <w:rPr>
          <w:rFonts w:ascii="仿宋" w:eastAsia="仿宋" w:hint="eastAsia"/>
          <w:spacing w:val="-84"/>
          <w:w w:val="95"/>
        </w:rPr>
        <w:t> </w:t>
      </w:r>
      <w:r>
        <w:rPr>
          <w:spacing w:val="-10"/>
          <w:w w:val="95"/>
        </w:rPr>
        <w:t>分，原则上每科 </w:t>
      </w:r>
      <w:r>
        <w:rPr>
          <w:rFonts w:ascii="仿宋" w:eastAsia="仿宋" w:hint="eastAsia"/>
          <w:w w:val="95"/>
        </w:rPr>
        <w:t>60</w:t>
      </w:r>
      <w:r>
        <w:rPr>
          <w:rFonts w:ascii="仿宋" w:eastAsia="仿宋" w:hint="eastAsia"/>
          <w:spacing w:val="-86"/>
          <w:w w:val="95"/>
        </w:rPr>
        <w:t> </w:t>
      </w:r>
      <w:r>
        <w:rPr>
          <w:spacing w:val="-2"/>
          <w:w w:val="95"/>
        </w:rPr>
        <w:t>分合格，成</w:t>
      </w:r>
      <w:r>
        <w:rPr>
          <w:spacing w:val="12"/>
        </w:rPr>
        <w:t>绩当场测试有效。</w:t>
      </w:r>
    </w:p>
    <w:p>
      <w:pPr>
        <w:pStyle w:val="ListParagraph"/>
        <w:numPr>
          <w:ilvl w:val="0"/>
          <w:numId w:val="2"/>
        </w:numPr>
        <w:tabs>
          <w:tab w:pos="1615" w:val="left" w:leader="none"/>
        </w:tabs>
        <w:spacing w:line="240" w:lineRule="auto" w:before="3" w:after="0"/>
        <w:ind w:left="1614" w:right="0" w:hanging="315"/>
        <w:jc w:val="left"/>
        <w:rPr>
          <w:sz w:val="32"/>
        </w:rPr>
      </w:pPr>
      <w:r>
        <w:rPr>
          <w:spacing w:val="11"/>
          <w:sz w:val="32"/>
        </w:rPr>
        <w:t>题库使用申请</w:t>
      </w:r>
    </w:p>
    <w:p>
      <w:pPr>
        <w:pStyle w:val="BodyText"/>
        <w:spacing w:line="338" w:lineRule="auto" w:before="169"/>
        <w:ind w:left="666" w:right="295" w:firstLine="633"/>
      </w:pPr>
      <w:r>
        <w:rPr>
          <w:spacing w:val="7"/>
          <w:w w:val="95"/>
        </w:rPr>
        <w:t>各培训实施单位需在开展测试前提前 </w:t>
      </w:r>
      <w:r>
        <w:rPr>
          <w:rFonts w:ascii="仿宋" w:eastAsia="仿宋" w:hint="eastAsia"/>
          <w:w w:val="95"/>
        </w:rPr>
        <w:t>3</w:t>
      </w:r>
      <w:r>
        <w:rPr>
          <w:rFonts w:ascii="仿宋" w:eastAsia="仿宋" w:hint="eastAsia"/>
          <w:spacing w:val="-89"/>
          <w:w w:val="95"/>
        </w:rPr>
        <w:t> </w:t>
      </w:r>
      <w:r>
        <w:rPr>
          <w:spacing w:val="12"/>
          <w:w w:val="95"/>
        </w:rPr>
        <w:t>个工作日向省住房城</w:t>
      </w:r>
      <w:r>
        <w:rPr>
          <w:spacing w:val="2"/>
          <w:w w:val="90"/>
        </w:rPr>
        <w:t>乡建设厅提出测试申请。省住房城乡建设厅根据各单位申请情况， </w:t>
      </w:r>
      <w:r>
        <w:rPr>
          <w:spacing w:val="13"/>
        </w:rPr>
        <w:t>统筹安排测试时间和下发测试试题。</w:t>
      </w:r>
    </w:p>
    <w:p>
      <w:pPr>
        <w:pStyle w:val="ListParagraph"/>
        <w:numPr>
          <w:ilvl w:val="0"/>
          <w:numId w:val="2"/>
        </w:numPr>
        <w:tabs>
          <w:tab w:pos="1615" w:val="left" w:leader="none"/>
        </w:tabs>
        <w:spacing w:line="240" w:lineRule="auto" w:before="3" w:after="0"/>
        <w:ind w:left="1614" w:right="0" w:hanging="315"/>
        <w:jc w:val="left"/>
        <w:rPr>
          <w:sz w:val="32"/>
        </w:rPr>
      </w:pPr>
      <w:r>
        <w:rPr>
          <w:spacing w:val="11"/>
          <w:sz w:val="32"/>
        </w:rPr>
        <w:t>严肃测试纪律</w:t>
      </w:r>
    </w:p>
    <w:p>
      <w:pPr>
        <w:pStyle w:val="BodyText"/>
        <w:spacing w:line="338" w:lineRule="auto" w:before="168"/>
        <w:ind w:left="666" w:right="453" w:firstLine="633"/>
      </w:pPr>
      <w:r>
        <w:rPr>
          <w:spacing w:val="13"/>
          <w:w w:val="90"/>
        </w:rPr>
        <w:t>各培训实施单位要按照计算机测试要求做好测试工作，测试 </w:t>
      </w:r>
      <w:r>
        <w:rPr>
          <w:spacing w:val="13"/>
        </w:rPr>
        <w:t>过程全程录像，自觉接受监督。</w:t>
      </w:r>
    </w:p>
    <w:p>
      <w:pPr>
        <w:pStyle w:val="BodyText"/>
        <w:spacing w:before="1"/>
        <w:ind w:left="1300"/>
        <w:rPr>
          <w:rFonts w:ascii="黑体" w:eastAsia="黑体" w:hint="eastAsia"/>
        </w:rPr>
      </w:pPr>
      <w:r>
        <w:rPr>
          <w:rFonts w:ascii="黑体" w:eastAsia="黑体" w:hint="eastAsia"/>
        </w:rPr>
        <w:t>五、证书管理</w:t>
      </w:r>
    </w:p>
    <w:p>
      <w:pPr>
        <w:pStyle w:val="BodyText"/>
        <w:spacing w:line="338" w:lineRule="auto" w:before="171"/>
        <w:ind w:left="666" w:right="295" w:firstLine="633"/>
      </w:pPr>
      <w:r>
        <w:rPr>
          <w:spacing w:val="13"/>
          <w:w w:val="95"/>
        </w:rPr>
        <w:t>测试合格人员统一颁发由省住房城乡建设厅验印的、电子化的《住房和城乡建设领域施工现场专业人员培训合格证》，与纸质证书具有同等效力。该证书通过“贵州省住房和城乡建设领域</w:t>
      </w:r>
      <w:r>
        <w:rPr>
          <w:spacing w:val="11"/>
          <w:w w:val="90"/>
        </w:rPr>
        <w:t>从业人员职业培训平台”</w:t>
      </w:r>
      <w:r>
        <w:rPr>
          <w:spacing w:val="-16"/>
          <w:w w:val="90"/>
        </w:rPr>
        <w:t>（</w:t>
      </w:r>
      <w:r>
        <w:rPr>
          <w:spacing w:val="7"/>
          <w:w w:val="90"/>
        </w:rPr>
        <w:t>以下简称“从业人员职业培训平台”</w:t>
      </w:r>
      <w:r>
        <w:rPr>
          <w:spacing w:val="-8"/>
          <w:w w:val="90"/>
        </w:rPr>
        <w:t>） </w:t>
      </w:r>
      <w:r>
        <w:rPr>
          <w:spacing w:val="13"/>
        </w:rPr>
        <w:t>向持证人提供下载、打印和查询。</w:t>
      </w:r>
    </w:p>
    <w:p>
      <w:pPr>
        <w:pStyle w:val="BodyText"/>
        <w:spacing w:line="338" w:lineRule="auto" w:before="4"/>
        <w:ind w:left="666" w:right="453" w:firstLine="633"/>
        <w:jc w:val="both"/>
      </w:pPr>
      <w:r>
        <w:rPr>
          <w:spacing w:val="13"/>
          <w:w w:val="90"/>
        </w:rPr>
        <w:t>持证人员相关数据应及时上报住房城乡建设部，并与“贵州 省建筑业监管和公众服务平台”和“贵州省住房和城乡建设厅” </w:t>
      </w:r>
      <w:r>
        <w:rPr>
          <w:spacing w:val="13"/>
        </w:rPr>
        <w:t>网站实现数据对接，多渠道向社会提供查询使用。</w:t>
      </w:r>
    </w:p>
    <w:p>
      <w:pPr>
        <w:pStyle w:val="BodyText"/>
        <w:spacing w:before="3"/>
        <w:ind w:left="1300"/>
        <w:rPr>
          <w:rFonts w:ascii="黑体" w:eastAsia="黑体" w:hint="eastAsia"/>
        </w:rPr>
      </w:pPr>
      <w:r>
        <w:rPr>
          <w:rFonts w:ascii="黑体" w:eastAsia="黑体" w:hint="eastAsia"/>
        </w:rPr>
        <w:t>六、落实继续教育</w:t>
      </w:r>
    </w:p>
    <w:p>
      <w:pPr>
        <w:pStyle w:val="BodyText"/>
        <w:spacing w:line="338" w:lineRule="auto" w:before="168"/>
        <w:ind w:left="666" w:right="453" w:firstLine="633"/>
        <w:jc w:val="both"/>
      </w:pPr>
      <w:r>
        <w:rPr>
          <w:spacing w:val="13"/>
          <w:w w:val="90"/>
        </w:rPr>
        <w:t>施工现场专业人员从取得培训合格证次年起，应每年参加不 </w:t>
      </w:r>
      <w:r>
        <w:rPr>
          <w:spacing w:val="-20"/>
          <w:w w:val="95"/>
        </w:rPr>
        <w:t>少于 </w:t>
      </w:r>
      <w:r>
        <w:rPr>
          <w:rFonts w:ascii="仿宋" w:eastAsia="仿宋" w:hint="eastAsia"/>
          <w:w w:val="95"/>
        </w:rPr>
        <w:t>32</w:t>
      </w:r>
      <w:r>
        <w:rPr>
          <w:rFonts w:ascii="仿宋" w:eastAsia="仿宋" w:hint="eastAsia"/>
          <w:spacing w:val="-76"/>
          <w:w w:val="95"/>
        </w:rPr>
        <w:t> </w:t>
      </w:r>
      <w:r>
        <w:rPr>
          <w:spacing w:val="7"/>
          <w:w w:val="95"/>
        </w:rPr>
        <w:t>个学时的继续教育。继续教育连续 </w:t>
      </w:r>
      <w:r>
        <w:rPr>
          <w:rFonts w:ascii="仿宋" w:eastAsia="仿宋" w:hint="eastAsia"/>
          <w:w w:val="95"/>
        </w:rPr>
        <w:t>2</w:t>
      </w:r>
      <w:r>
        <w:rPr>
          <w:rFonts w:ascii="仿宋" w:eastAsia="仿宋" w:hint="eastAsia"/>
          <w:spacing w:val="-78"/>
          <w:w w:val="95"/>
        </w:rPr>
        <w:t> </w:t>
      </w:r>
      <w:r>
        <w:rPr>
          <w:spacing w:val="-3"/>
          <w:w w:val="95"/>
        </w:rPr>
        <w:t>年累计不满 </w:t>
      </w:r>
      <w:r>
        <w:rPr>
          <w:rFonts w:ascii="仿宋" w:eastAsia="仿宋" w:hint="eastAsia"/>
          <w:w w:val="95"/>
        </w:rPr>
        <w:t>64</w:t>
      </w:r>
      <w:r>
        <w:rPr>
          <w:rFonts w:ascii="仿宋" w:eastAsia="仿宋" w:hint="eastAsia"/>
          <w:spacing w:val="-76"/>
          <w:w w:val="95"/>
        </w:rPr>
        <w:t> </w:t>
      </w:r>
      <w:r>
        <w:rPr>
          <w:spacing w:val="8"/>
          <w:w w:val="95"/>
        </w:rPr>
        <w:t>学时</w:t>
      </w:r>
      <w:r>
        <w:rPr>
          <w:spacing w:val="13"/>
          <w:w w:val="90"/>
        </w:rPr>
        <w:t>或未从事相应岗位工作的人员，应重新参加施工现场专业人员职</w:t>
      </w:r>
    </w:p>
    <w:p>
      <w:pPr>
        <w:spacing w:after="0" w:line="338" w:lineRule="auto"/>
        <w:jc w:val="both"/>
        <w:sectPr>
          <w:pgSz w:w="11910" w:h="16840"/>
          <w:pgMar w:header="0" w:footer="1667" w:top="1580" w:bottom="1860" w:left="920" w:right="1020"/>
        </w:sectPr>
      </w:pPr>
    </w:p>
    <w:p>
      <w:pPr>
        <w:pStyle w:val="BodyText"/>
        <w:rPr>
          <w:sz w:val="20"/>
        </w:rPr>
      </w:pPr>
    </w:p>
    <w:p>
      <w:pPr>
        <w:pStyle w:val="BodyText"/>
        <w:rPr>
          <w:sz w:val="26"/>
        </w:rPr>
      </w:pPr>
    </w:p>
    <w:p>
      <w:pPr>
        <w:pStyle w:val="BodyText"/>
        <w:spacing w:line="338" w:lineRule="auto" w:before="54"/>
        <w:ind w:left="666" w:right="453"/>
      </w:pPr>
      <w:r>
        <w:rPr>
          <w:spacing w:val="13"/>
          <w:w w:val="90"/>
        </w:rPr>
        <w:t>业培训学习。继续教育学时通过“从业人员职业培训平台”计入 </w:t>
      </w:r>
      <w:r>
        <w:rPr>
          <w:spacing w:val="12"/>
        </w:rPr>
        <w:t>个人培训信息记录。</w:t>
      </w:r>
    </w:p>
    <w:p>
      <w:pPr>
        <w:pStyle w:val="BodyText"/>
        <w:spacing w:before="3"/>
        <w:ind w:left="1300"/>
        <w:rPr>
          <w:rFonts w:ascii="黑体" w:eastAsia="黑体" w:hint="eastAsia"/>
        </w:rPr>
      </w:pPr>
      <w:r>
        <w:rPr>
          <w:rFonts w:ascii="黑体" w:eastAsia="黑体" w:hint="eastAsia"/>
        </w:rPr>
        <w:t>七、其他事宜</w:t>
      </w:r>
    </w:p>
    <w:p>
      <w:pPr>
        <w:pStyle w:val="BodyText"/>
        <w:spacing w:line="338" w:lineRule="auto" w:before="169"/>
        <w:ind w:left="666" w:right="379" w:firstLine="633"/>
        <w:jc w:val="both"/>
      </w:pPr>
      <w:r>
        <w:rPr>
          <w:rFonts w:ascii="仿宋" w:hAnsi="仿宋" w:eastAsia="仿宋" w:hint="eastAsia"/>
          <w:spacing w:val="6"/>
          <w:w w:val="95"/>
        </w:rPr>
        <w:t>2016-2018</w:t>
      </w:r>
      <w:r>
        <w:rPr>
          <w:rFonts w:ascii="仿宋" w:hAnsi="仿宋" w:eastAsia="仿宋" w:hint="eastAsia"/>
          <w:spacing w:val="-108"/>
          <w:w w:val="95"/>
        </w:rPr>
        <w:t> </w:t>
      </w:r>
      <w:r>
        <w:rPr>
          <w:spacing w:val="18"/>
          <w:w w:val="95"/>
        </w:rPr>
        <w:t>年由省住房城乡建设厅颁发的原《住房和城乡建</w:t>
      </w:r>
      <w:r>
        <w:rPr>
          <w:spacing w:val="13"/>
          <w:w w:val="90"/>
        </w:rPr>
        <w:t>设领域专业人员岗位培训考核合格证书》继续有效，不换证，不 补证，我厅统一将上述证书电子化，通过“从业人员职业培训平 台”向持证人提供下载、打印和查询。持证人员相关数据同时上 报住房城乡建设部，并与“贵州省建筑业监管和公众服务平台” 和“贵州省住房和城乡建设厅”网站实现数据对接，多渠道向社 会提供查询使用。该证书持有人员仍需按年度参加继续教育，每 </w:t>
      </w:r>
      <w:r>
        <w:rPr>
          <w:spacing w:val="-3"/>
          <w:w w:val="95"/>
        </w:rPr>
        <w:t>年参加不少于 </w:t>
      </w:r>
      <w:r>
        <w:rPr>
          <w:rFonts w:ascii="仿宋" w:hAnsi="仿宋" w:eastAsia="仿宋" w:hint="eastAsia"/>
          <w:w w:val="95"/>
        </w:rPr>
        <w:t>32</w:t>
      </w:r>
      <w:r>
        <w:rPr>
          <w:rFonts w:ascii="仿宋" w:hAnsi="仿宋" w:eastAsia="仿宋" w:hint="eastAsia"/>
          <w:spacing w:val="-86"/>
          <w:w w:val="95"/>
        </w:rPr>
        <w:t> </w:t>
      </w:r>
      <w:r>
        <w:rPr>
          <w:spacing w:val="1"/>
          <w:w w:val="95"/>
        </w:rPr>
        <w:t>个学时的继续教育。继续教育连续 </w:t>
      </w:r>
      <w:r>
        <w:rPr>
          <w:rFonts w:ascii="仿宋" w:hAnsi="仿宋" w:eastAsia="仿宋" w:hint="eastAsia"/>
          <w:w w:val="95"/>
        </w:rPr>
        <w:t>2</w:t>
      </w:r>
      <w:r>
        <w:rPr>
          <w:rFonts w:ascii="仿宋" w:hAnsi="仿宋" w:eastAsia="仿宋" w:hint="eastAsia"/>
          <w:spacing w:val="-92"/>
          <w:w w:val="95"/>
        </w:rPr>
        <w:t> </w:t>
      </w:r>
      <w:r>
        <w:rPr>
          <w:spacing w:val="11"/>
          <w:w w:val="95"/>
        </w:rPr>
        <w:t>年累计不满</w:t>
      </w:r>
    </w:p>
    <w:p>
      <w:pPr>
        <w:pStyle w:val="BodyText"/>
        <w:spacing w:line="338" w:lineRule="auto" w:before="7"/>
        <w:ind w:left="666" w:right="297"/>
      </w:pPr>
      <w:r>
        <w:rPr>
          <w:rFonts w:ascii="仿宋" w:hAnsi="仿宋" w:eastAsia="仿宋" w:hint="eastAsia"/>
          <w:w w:val="95"/>
        </w:rPr>
        <w:t>64</w:t>
      </w:r>
      <w:r>
        <w:rPr>
          <w:rFonts w:ascii="仿宋" w:hAnsi="仿宋" w:eastAsia="仿宋" w:hint="eastAsia"/>
          <w:spacing w:val="-98"/>
          <w:w w:val="95"/>
        </w:rPr>
        <w:t> </w:t>
      </w:r>
      <w:r>
        <w:rPr>
          <w:spacing w:val="10"/>
          <w:w w:val="95"/>
        </w:rPr>
        <w:t>学时或未从事相应岗位工作的人员，应重新参加施工现场专业</w:t>
      </w:r>
      <w:r>
        <w:rPr>
          <w:spacing w:val="2"/>
          <w:w w:val="90"/>
        </w:rPr>
        <w:t>人员职业培训学习。继续教育学时通过“从业人员职业培训平台” </w:t>
      </w:r>
      <w:r>
        <w:rPr>
          <w:spacing w:val="12"/>
        </w:rPr>
        <w:t>计入个人培训信息记录。</w:t>
      </w:r>
    </w:p>
    <w:p>
      <w:pPr>
        <w:pStyle w:val="BodyText"/>
        <w:spacing w:line="338" w:lineRule="auto" w:before="3"/>
        <w:ind w:left="666" w:right="450" w:firstLine="633"/>
        <w:jc w:val="both"/>
        <w:rPr>
          <w:rFonts w:ascii="黑体" w:eastAsia="黑体" w:hint="eastAsia"/>
        </w:rPr>
      </w:pPr>
      <w:r>
        <w:rPr>
          <w:rFonts w:ascii="黑体" w:eastAsia="黑体" w:hint="eastAsia"/>
          <w:spacing w:val="-2"/>
          <w:w w:val="90"/>
        </w:rPr>
        <w:t>八、原《关于印发</w:t>
      </w:r>
      <w:r>
        <w:rPr>
          <w:rFonts w:ascii="仿宋" w:eastAsia="仿宋" w:hint="eastAsia"/>
          <w:spacing w:val="8"/>
          <w:w w:val="90"/>
        </w:rPr>
        <w:t>&lt;</w:t>
      </w:r>
      <w:r>
        <w:rPr>
          <w:rFonts w:ascii="黑体" w:eastAsia="黑体" w:hint="eastAsia"/>
          <w:spacing w:val="13"/>
          <w:w w:val="90"/>
        </w:rPr>
        <w:t>贵州省住房和城乡建设领域现场专业人员 </w:t>
      </w:r>
      <w:r>
        <w:rPr>
          <w:rFonts w:ascii="黑体" w:eastAsia="黑体" w:hint="eastAsia"/>
          <w:spacing w:val="11"/>
          <w:w w:val="90"/>
        </w:rPr>
        <w:t>培训考核工作实施方案</w:t>
      </w:r>
      <w:r>
        <w:rPr>
          <w:rFonts w:ascii="黑体" w:eastAsia="黑体" w:hint="eastAsia"/>
          <w:spacing w:val="16"/>
          <w:w w:val="90"/>
        </w:rPr>
        <w:t>（</w:t>
      </w:r>
      <w:r>
        <w:rPr>
          <w:rFonts w:ascii="黑体" w:eastAsia="黑体" w:hint="eastAsia"/>
          <w:spacing w:val="15"/>
          <w:w w:val="90"/>
        </w:rPr>
        <w:t>修订</w:t>
      </w:r>
      <w:r>
        <w:rPr>
          <w:rFonts w:ascii="黑体" w:eastAsia="黑体" w:hint="eastAsia"/>
          <w:w w:val="90"/>
        </w:rPr>
        <w:t>）</w:t>
      </w:r>
      <w:r>
        <w:rPr>
          <w:rFonts w:ascii="仿宋" w:eastAsia="仿宋" w:hint="eastAsia"/>
          <w:w w:val="90"/>
        </w:rPr>
        <w:t>&gt;</w:t>
      </w:r>
      <w:r>
        <w:rPr>
          <w:rFonts w:ascii="黑体" w:eastAsia="黑体" w:hint="eastAsia"/>
          <w:spacing w:val="8"/>
          <w:w w:val="90"/>
        </w:rPr>
        <w:t>的通知》</w:t>
      </w:r>
      <w:r>
        <w:rPr>
          <w:rFonts w:ascii="仿宋" w:eastAsia="仿宋" w:hint="eastAsia"/>
          <w:spacing w:val="8"/>
          <w:w w:val="90"/>
        </w:rPr>
        <w:t>(</w:t>
      </w:r>
      <w:r>
        <w:rPr>
          <w:rFonts w:ascii="黑体" w:eastAsia="黑体" w:hint="eastAsia"/>
          <w:spacing w:val="8"/>
          <w:w w:val="90"/>
        </w:rPr>
        <w:t>黔建人通〔</w:t>
      </w:r>
      <w:r>
        <w:rPr>
          <w:rFonts w:ascii="仿宋" w:eastAsia="仿宋" w:hint="eastAsia"/>
          <w:spacing w:val="7"/>
          <w:w w:val="90"/>
        </w:rPr>
        <w:t>2017</w:t>
      </w:r>
      <w:r>
        <w:rPr>
          <w:rFonts w:ascii="黑体" w:eastAsia="黑体" w:hint="eastAsia"/>
          <w:spacing w:val="-10"/>
          <w:w w:val="90"/>
        </w:rPr>
        <w:t>〕</w:t>
      </w:r>
      <w:r>
        <w:rPr>
          <w:rFonts w:ascii="仿宋" w:eastAsia="仿宋" w:hint="eastAsia"/>
          <w:spacing w:val="4"/>
          <w:w w:val="90"/>
        </w:rPr>
        <w:t>150 </w:t>
      </w:r>
      <w:r>
        <w:rPr>
          <w:rFonts w:ascii="黑体" w:eastAsia="黑体" w:hint="eastAsia"/>
          <w:spacing w:val="14"/>
        </w:rPr>
        <w:t>号</w:t>
      </w:r>
      <w:r>
        <w:rPr>
          <w:rFonts w:ascii="黑体" w:eastAsia="黑体" w:hint="eastAsia"/>
          <w:spacing w:val="16"/>
        </w:rPr>
        <w:t>）</w:t>
      </w:r>
      <w:r>
        <w:rPr>
          <w:rFonts w:ascii="黑体" w:eastAsia="黑体" w:hint="eastAsia"/>
          <w:spacing w:val="13"/>
        </w:rPr>
        <w:t>与本细则不一致的，以本细则为准。</w:t>
      </w:r>
    </w:p>
    <w:p>
      <w:pPr>
        <w:pStyle w:val="BodyText"/>
        <w:spacing w:before="1"/>
        <w:ind w:left="1300"/>
      </w:pPr>
      <w:r>
        <w:rPr/>
        <w:t>本细则自印发之日起施行。</w:t>
      </w:r>
    </w:p>
    <w:p>
      <w:pPr>
        <w:spacing w:after="0"/>
        <w:sectPr>
          <w:pgSz w:w="11910" w:h="16840"/>
          <w:pgMar w:header="0" w:footer="1667" w:top="1580" w:bottom="1860" w:left="920" w:right="1020"/>
        </w:sectPr>
      </w:pPr>
    </w:p>
    <w:p>
      <w:pPr>
        <w:pStyle w:val="BodyText"/>
        <w:rPr>
          <w:sz w:val="20"/>
        </w:rPr>
      </w:pPr>
    </w:p>
    <w:p>
      <w:pPr>
        <w:pStyle w:val="BodyText"/>
        <w:rPr>
          <w:sz w:val="26"/>
        </w:rPr>
      </w:pPr>
    </w:p>
    <w:p>
      <w:pPr>
        <w:pStyle w:val="BodyText"/>
        <w:spacing w:before="54"/>
        <w:ind w:left="666"/>
        <w:rPr>
          <w:rFonts w:ascii="仿宋" w:eastAsia="仿宋" w:hint="eastAsia"/>
        </w:rPr>
      </w:pPr>
      <w:r>
        <w:rPr>
          <w:rFonts w:ascii="黑体" w:eastAsia="黑体" w:hint="eastAsia"/>
        </w:rPr>
        <w:t>附件 </w:t>
      </w:r>
      <w:r>
        <w:rPr>
          <w:rFonts w:ascii="仿宋" w:eastAsia="仿宋" w:hint="eastAsia"/>
        </w:rPr>
        <w:t>1</w:t>
      </w:r>
    </w:p>
    <w:p>
      <w:pPr>
        <w:pStyle w:val="BodyText"/>
        <w:rPr>
          <w:rFonts w:ascii="仿宋"/>
          <w:sz w:val="20"/>
        </w:rPr>
      </w:pPr>
    </w:p>
    <w:p>
      <w:pPr>
        <w:pStyle w:val="BodyText"/>
        <w:rPr>
          <w:rFonts w:ascii="仿宋"/>
          <w:sz w:val="20"/>
        </w:rPr>
      </w:pPr>
    </w:p>
    <w:p>
      <w:pPr>
        <w:pStyle w:val="BodyText"/>
        <w:spacing w:before="3"/>
        <w:rPr>
          <w:rFonts w:ascii="仿宋"/>
          <w:sz w:val="17"/>
        </w:rPr>
      </w:pPr>
    </w:p>
    <w:p>
      <w:pPr>
        <w:pStyle w:val="Heading1"/>
        <w:spacing w:before="57"/>
        <w:ind w:left="3810"/>
        <w:jc w:val="left"/>
      </w:pPr>
      <w:r>
        <w:rPr/>
        <w:t>信息登记基本条件</w:t>
      </w:r>
    </w:p>
    <w:p>
      <w:pPr>
        <w:pStyle w:val="BodyText"/>
        <w:spacing w:before="9"/>
        <w:rPr>
          <w:rFonts w:ascii="PMingLiU"/>
          <w:sz w:val="47"/>
        </w:rPr>
      </w:pPr>
    </w:p>
    <w:p>
      <w:pPr>
        <w:pStyle w:val="ListParagraph"/>
        <w:numPr>
          <w:ilvl w:val="0"/>
          <w:numId w:val="3"/>
        </w:numPr>
        <w:tabs>
          <w:tab w:pos="1615" w:val="left" w:leader="none"/>
        </w:tabs>
        <w:spacing w:line="240" w:lineRule="auto" w:before="0" w:after="0"/>
        <w:ind w:left="1614" w:right="0" w:hanging="315"/>
        <w:jc w:val="left"/>
        <w:rPr>
          <w:rFonts w:ascii="黑体" w:eastAsia="黑体" w:hint="eastAsia"/>
          <w:sz w:val="32"/>
        </w:rPr>
      </w:pPr>
      <w:r>
        <w:rPr>
          <w:rFonts w:ascii="黑体" w:eastAsia="黑体" w:hint="eastAsia"/>
          <w:spacing w:val="13"/>
          <w:sz w:val="32"/>
        </w:rPr>
        <w:t>施工总承包一级及以上资质的施工企业</w:t>
      </w:r>
    </w:p>
    <w:p>
      <w:pPr>
        <w:pStyle w:val="ListParagraph"/>
        <w:numPr>
          <w:ilvl w:val="0"/>
          <w:numId w:val="4"/>
        </w:numPr>
        <w:tabs>
          <w:tab w:pos="2074" w:val="left" w:leader="none"/>
        </w:tabs>
        <w:spacing w:line="338" w:lineRule="auto" w:before="168" w:after="0"/>
        <w:ind w:left="666" w:right="295" w:firstLine="633"/>
        <w:jc w:val="left"/>
        <w:rPr>
          <w:sz w:val="32"/>
        </w:rPr>
      </w:pPr>
      <w:r>
        <w:rPr>
          <w:spacing w:val="9"/>
          <w:w w:val="90"/>
          <w:sz w:val="32"/>
        </w:rPr>
        <w:t>省内施工总承包一级及以上资质施工企业，按时足额计 </w:t>
      </w:r>
      <w:r>
        <w:rPr>
          <w:spacing w:val="7"/>
          <w:w w:val="90"/>
          <w:sz w:val="32"/>
        </w:rPr>
        <w:t>提职工教育培训经费，具有专门培训部门</w:t>
      </w:r>
      <w:r>
        <w:rPr>
          <w:spacing w:val="16"/>
          <w:w w:val="90"/>
          <w:sz w:val="32"/>
        </w:rPr>
        <w:t>（</w:t>
      </w:r>
      <w:r>
        <w:rPr>
          <w:spacing w:val="14"/>
          <w:w w:val="90"/>
          <w:sz w:val="32"/>
        </w:rPr>
        <w:t>如企业培训中心等</w:t>
      </w:r>
      <w:r>
        <w:rPr>
          <w:spacing w:val="-12"/>
          <w:w w:val="90"/>
          <w:sz w:val="32"/>
        </w:rPr>
        <w:t>）， </w:t>
      </w:r>
      <w:r>
        <w:rPr>
          <w:spacing w:val="13"/>
          <w:w w:val="95"/>
          <w:sz w:val="32"/>
        </w:rPr>
        <w:t>配备专职管理人员和授课师资，建立了完善的培训管理制度，具</w:t>
      </w:r>
      <w:r>
        <w:rPr>
          <w:spacing w:val="13"/>
          <w:sz w:val="32"/>
        </w:rPr>
        <w:t>有规范的财务制度和内部管理规章制度，运营管理规范；</w:t>
      </w:r>
    </w:p>
    <w:p>
      <w:pPr>
        <w:pStyle w:val="ListParagraph"/>
        <w:numPr>
          <w:ilvl w:val="0"/>
          <w:numId w:val="4"/>
        </w:numPr>
        <w:tabs>
          <w:tab w:pos="2074" w:val="left" w:leader="none"/>
        </w:tabs>
        <w:spacing w:line="338" w:lineRule="auto" w:before="4" w:after="0"/>
        <w:ind w:left="666" w:right="456" w:firstLine="633"/>
        <w:jc w:val="left"/>
        <w:rPr>
          <w:sz w:val="32"/>
        </w:rPr>
      </w:pPr>
      <w:r>
        <w:rPr>
          <w:spacing w:val="6"/>
          <w:w w:val="95"/>
          <w:sz w:val="32"/>
        </w:rPr>
        <w:t>遵纪守法，熟悉行业培训工作政策和相关要求，社会</w:t>
      </w:r>
      <w:r>
        <w:rPr>
          <w:spacing w:val="10"/>
          <w:sz w:val="32"/>
        </w:rPr>
        <w:t>信用良好，无拖欠农民工工资等不良行为记录；</w:t>
      </w:r>
    </w:p>
    <w:p>
      <w:pPr>
        <w:pStyle w:val="ListParagraph"/>
        <w:numPr>
          <w:ilvl w:val="0"/>
          <w:numId w:val="4"/>
        </w:numPr>
        <w:tabs>
          <w:tab w:pos="2090" w:val="left" w:leader="none"/>
        </w:tabs>
        <w:spacing w:line="240" w:lineRule="auto" w:before="3" w:after="0"/>
        <w:ind w:left="2089" w:right="0" w:hanging="790"/>
        <w:jc w:val="left"/>
        <w:rPr>
          <w:sz w:val="32"/>
        </w:rPr>
      </w:pPr>
      <w:r>
        <w:rPr>
          <w:spacing w:val="13"/>
          <w:sz w:val="32"/>
        </w:rPr>
        <w:t>企业具有一定规模的自有施工现场专业人员；</w:t>
      </w:r>
    </w:p>
    <w:p>
      <w:pPr>
        <w:pStyle w:val="ListParagraph"/>
        <w:numPr>
          <w:ilvl w:val="0"/>
          <w:numId w:val="4"/>
        </w:numPr>
        <w:tabs>
          <w:tab w:pos="2074" w:val="left" w:leader="none"/>
        </w:tabs>
        <w:spacing w:line="240" w:lineRule="auto" w:before="168" w:after="0"/>
        <w:ind w:left="2073" w:right="0" w:hanging="774"/>
        <w:jc w:val="left"/>
        <w:rPr>
          <w:rFonts w:ascii="仿宋" w:eastAsia="仿宋" w:hint="eastAsia"/>
          <w:sz w:val="32"/>
        </w:rPr>
      </w:pPr>
      <w:r>
        <w:rPr>
          <w:spacing w:val="7"/>
          <w:w w:val="95"/>
          <w:sz w:val="32"/>
        </w:rPr>
        <w:t>具有自建的开展计算机测试的场所，要具备不少于 </w:t>
      </w:r>
      <w:r>
        <w:rPr>
          <w:rFonts w:ascii="仿宋" w:eastAsia="仿宋" w:hint="eastAsia"/>
          <w:spacing w:val="5"/>
          <w:w w:val="95"/>
          <w:sz w:val="32"/>
        </w:rPr>
        <w:t>200</w:t>
      </w:r>
    </w:p>
    <w:p>
      <w:pPr>
        <w:pStyle w:val="BodyText"/>
        <w:spacing w:before="169"/>
        <w:ind w:left="666"/>
      </w:pPr>
      <w:r>
        <w:rPr/>
        <w:t>台的用于测试的机位数量。</w:t>
      </w:r>
    </w:p>
    <w:p>
      <w:pPr>
        <w:pStyle w:val="ListParagraph"/>
        <w:numPr>
          <w:ilvl w:val="0"/>
          <w:numId w:val="3"/>
        </w:numPr>
        <w:tabs>
          <w:tab w:pos="1615" w:val="left" w:leader="none"/>
        </w:tabs>
        <w:spacing w:line="240" w:lineRule="auto" w:before="168" w:after="0"/>
        <w:ind w:left="1614" w:right="0" w:hanging="315"/>
        <w:jc w:val="left"/>
        <w:rPr>
          <w:rFonts w:ascii="黑体" w:eastAsia="黑体" w:hint="eastAsia"/>
          <w:sz w:val="32"/>
        </w:rPr>
      </w:pPr>
      <w:r>
        <w:rPr>
          <w:rFonts w:ascii="黑体" w:eastAsia="黑体" w:hint="eastAsia"/>
          <w:spacing w:val="13"/>
          <w:sz w:val="32"/>
        </w:rPr>
        <w:t>建设类普通高等院校、高职院校</w:t>
      </w:r>
    </w:p>
    <w:p>
      <w:pPr>
        <w:pStyle w:val="ListParagraph"/>
        <w:numPr>
          <w:ilvl w:val="0"/>
          <w:numId w:val="5"/>
        </w:numPr>
        <w:tabs>
          <w:tab w:pos="2090" w:val="left" w:leader="none"/>
        </w:tabs>
        <w:spacing w:line="240" w:lineRule="auto" w:before="171" w:after="0"/>
        <w:ind w:left="2089" w:right="0" w:hanging="790"/>
        <w:jc w:val="left"/>
        <w:rPr>
          <w:sz w:val="32"/>
        </w:rPr>
      </w:pPr>
      <w:r>
        <w:rPr>
          <w:spacing w:val="13"/>
          <w:w w:val="95"/>
          <w:sz w:val="32"/>
        </w:rPr>
        <w:t>学校开设建设类相关专业，并有一定规模的在校生；</w:t>
      </w:r>
    </w:p>
    <w:p>
      <w:pPr>
        <w:pStyle w:val="ListParagraph"/>
        <w:numPr>
          <w:ilvl w:val="0"/>
          <w:numId w:val="5"/>
        </w:numPr>
        <w:tabs>
          <w:tab w:pos="2074" w:val="left" w:leader="none"/>
        </w:tabs>
        <w:spacing w:line="240" w:lineRule="auto" w:before="168" w:after="0"/>
        <w:ind w:left="2073" w:right="0" w:hanging="774"/>
        <w:jc w:val="left"/>
        <w:rPr>
          <w:sz w:val="32"/>
        </w:rPr>
      </w:pPr>
      <w:r>
        <w:rPr>
          <w:spacing w:val="1"/>
          <w:w w:val="95"/>
          <w:sz w:val="32"/>
        </w:rPr>
        <w:t>设有专门的培训部门、并配备专职管理人员和授课师资；</w:t>
      </w:r>
    </w:p>
    <w:p>
      <w:pPr>
        <w:pStyle w:val="ListParagraph"/>
        <w:numPr>
          <w:ilvl w:val="0"/>
          <w:numId w:val="5"/>
        </w:numPr>
        <w:tabs>
          <w:tab w:pos="2074" w:val="left" w:leader="none"/>
        </w:tabs>
        <w:spacing w:line="338" w:lineRule="auto" w:before="169" w:after="0"/>
        <w:ind w:left="666" w:right="456" w:firstLine="633"/>
        <w:jc w:val="left"/>
        <w:rPr>
          <w:sz w:val="32"/>
        </w:rPr>
      </w:pPr>
      <w:r>
        <w:rPr>
          <w:spacing w:val="6"/>
          <w:w w:val="95"/>
          <w:sz w:val="32"/>
        </w:rPr>
        <w:t>遵纪守法，熟悉行业培训工作政策和相关要求，从业</w:t>
      </w:r>
      <w:r>
        <w:rPr>
          <w:spacing w:val="10"/>
          <w:sz w:val="32"/>
        </w:rPr>
        <w:t>信用良好，无不良记录。</w:t>
      </w:r>
    </w:p>
    <w:p>
      <w:pPr>
        <w:pStyle w:val="ListParagraph"/>
        <w:numPr>
          <w:ilvl w:val="0"/>
          <w:numId w:val="5"/>
        </w:numPr>
        <w:tabs>
          <w:tab w:pos="2074" w:val="left" w:leader="none"/>
        </w:tabs>
        <w:spacing w:line="240" w:lineRule="auto" w:before="3" w:after="0"/>
        <w:ind w:left="2073" w:right="0" w:hanging="774"/>
        <w:jc w:val="left"/>
        <w:rPr>
          <w:rFonts w:ascii="仿宋" w:eastAsia="仿宋" w:hint="eastAsia"/>
          <w:sz w:val="32"/>
        </w:rPr>
      </w:pPr>
      <w:r>
        <w:rPr>
          <w:spacing w:val="7"/>
          <w:w w:val="95"/>
          <w:sz w:val="32"/>
        </w:rPr>
        <w:t>具有自建的开展计算机测试的场所，要具备不少于 </w:t>
      </w:r>
      <w:r>
        <w:rPr>
          <w:rFonts w:ascii="仿宋" w:eastAsia="仿宋" w:hint="eastAsia"/>
          <w:spacing w:val="5"/>
          <w:w w:val="95"/>
          <w:sz w:val="32"/>
        </w:rPr>
        <w:t>200</w:t>
      </w:r>
    </w:p>
    <w:p>
      <w:pPr>
        <w:pStyle w:val="BodyText"/>
        <w:spacing w:before="168"/>
        <w:ind w:left="666"/>
      </w:pPr>
      <w:r>
        <w:rPr/>
        <w:t>台的用于测试的机位数量。</w:t>
      </w:r>
    </w:p>
    <w:p>
      <w:pPr>
        <w:spacing w:after="0"/>
        <w:sectPr>
          <w:pgSz w:w="11910" w:h="16840"/>
          <w:pgMar w:header="0" w:footer="1667" w:top="1580" w:bottom="1860" w:left="920" w:right="1020"/>
        </w:sectPr>
      </w:pPr>
    </w:p>
    <w:p>
      <w:pPr>
        <w:pStyle w:val="BodyText"/>
        <w:rPr>
          <w:sz w:val="20"/>
        </w:rPr>
      </w:pPr>
    </w:p>
    <w:p>
      <w:pPr>
        <w:pStyle w:val="BodyText"/>
        <w:rPr>
          <w:sz w:val="26"/>
        </w:rPr>
      </w:pPr>
    </w:p>
    <w:p>
      <w:pPr>
        <w:pStyle w:val="ListParagraph"/>
        <w:numPr>
          <w:ilvl w:val="0"/>
          <w:numId w:val="3"/>
        </w:numPr>
        <w:tabs>
          <w:tab w:pos="1615" w:val="left" w:leader="none"/>
        </w:tabs>
        <w:spacing w:line="240" w:lineRule="auto" w:before="54" w:after="0"/>
        <w:ind w:left="1614" w:right="0" w:hanging="315"/>
        <w:jc w:val="left"/>
        <w:rPr>
          <w:rFonts w:ascii="黑体" w:eastAsia="黑体" w:hint="eastAsia"/>
          <w:sz w:val="32"/>
        </w:rPr>
      </w:pPr>
      <w:r>
        <w:rPr>
          <w:rFonts w:ascii="黑体" w:eastAsia="黑体" w:hint="eastAsia"/>
          <w:spacing w:val="11"/>
          <w:sz w:val="32"/>
        </w:rPr>
        <w:t>社会培训机构</w:t>
      </w:r>
    </w:p>
    <w:p>
      <w:pPr>
        <w:pStyle w:val="ListParagraph"/>
        <w:numPr>
          <w:ilvl w:val="0"/>
          <w:numId w:val="6"/>
        </w:numPr>
        <w:tabs>
          <w:tab w:pos="2074" w:val="left" w:leader="none"/>
        </w:tabs>
        <w:spacing w:line="340" w:lineRule="auto" w:before="169" w:after="0"/>
        <w:ind w:left="666" w:right="456" w:firstLine="633"/>
        <w:jc w:val="left"/>
        <w:rPr>
          <w:sz w:val="32"/>
        </w:rPr>
      </w:pPr>
      <w:r>
        <w:rPr>
          <w:spacing w:val="14"/>
          <w:w w:val="95"/>
          <w:sz w:val="32"/>
        </w:rPr>
        <w:t>应取得教育行政主管部门或人力资源社会保障部门颁</w:t>
      </w:r>
      <w:r>
        <w:rPr>
          <w:spacing w:val="8"/>
          <w:sz w:val="32"/>
        </w:rPr>
        <w:t>发的办学许可证；</w:t>
      </w:r>
    </w:p>
    <w:p>
      <w:pPr>
        <w:pStyle w:val="ListParagraph"/>
        <w:numPr>
          <w:ilvl w:val="0"/>
          <w:numId w:val="6"/>
        </w:numPr>
        <w:tabs>
          <w:tab w:pos="2074" w:val="left" w:leader="none"/>
        </w:tabs>
        <w:spacing w:line="338" w:lineRule="auto" w:before="0" w:after="0"/>
        <w:ind w:left="666" w:right="456" w:firstLine="633"/>
        <w:jc w:val="both"/>
        <w:rPr>
          <w:sz w:val="32"/>
        </w:rPr>
      </w:pPr>
      <w:r>
        <w:rPr>
          <w:spacing w:val="9"/>
          <w:w w:val="95"/>
          <w:sz w:val="32"/>
        </w:rPr>
        <w:t>开展施工现场专业人员培训的办学条件，要满足《贵</w:t>
      </w:r>
      <w:r>
        <w:rPr>
          <w:spacing w:val="8"/>
          <w:w w:val="90"/>
          <w:sz w:val="32"/>
        </w:rPr>
        <w:t>州省民办职业培训学校管理办法》</w:t>
      </w:r>
      <w:r>
        <w:rPr>
          <w:spacing w:val="16"/>
          <w:w w:val="90"/>
          <w:sz w:val="32"/>
        </w:rPr>
        <w:t>（</w:t>
      </w:r>
      <w:r>
        <w:rPr>
          <w:spacing w:val="14"/>
          <w:w w:val="90"/>
          <w:sz w:val="32"/>
        </w:rPr>
        <w:t>黔人社厅发</w:t>
      </w:r>
      <w:r>
        <w:rPr>
          <w:rFonts w:ascii="仿宋" w:eastAsia="仿宋" w:hint="eastAsia"/>
          <w:spacing w:val="6"/>
          <w:w w:val="90"/>
          <w:sz w:val="32"/>
        </w:rPr>
        <w:t>[2011]30</w:t>
      </w:r>
      <w:r>
        <w:rPr>
          <w:rFonts w:ascii="仿宋" w:eastAsia="仿宋" w:hint="eastAsia"/>
          <w:spacing w:val="59"/>
          <w:w w:val="90"/>
          <w:sz w:val="32"/>
        </w:rPr>
        <w:t> </w:t>
      </w:r>
      <w:r>
        <w:rPr>
          <w:spacing w:val="16"/>
          <w:w w:val="90"/>
          <w:sz w:val="32"/>
        </w:rPr>
        <w:t>号</w:t>
      </w:r>
      <w:r>
        <w:rPr>
          <w:w w:val="90"/>
          <w:sz w:val="32"/>
        </w:rPr>
        <w:t>）</w:t>
      </w:r>
      <w:r>
        <w:rPr>
          <w:spacing w:val="14"/>
          <w:w w:val="90"/>
          <w:sz w:val="32"/>
        </w:rPr>
        <w:t>中</w:t>
      </w:r>
      <w:r>
        <w:rPr>
          <w:spacing w:val="9"/>
          <w:sz w:val="32"/>
        </w:rPr>
        <w:t>明确的《贵州省民办职业培训学校设置标准》；</w:t>
      </w:r>
    </w:p>
    <w:p>
      <w:pPr>
        <w:pStyle w:val="ListParagraph"/>
        <w:numPr>
          <w:ilvl w:val="0"/>
          <w:numId w:val="6"/>
        </w:numPr>
        <w:tabs>
          <w:tab w:pos="2074" w:val="left" w:leader="none"/>
        </w:tabs>
        <w:spacing w:line="338" w:lineRule="auto" w:before="0" w:after="0"/>
        <w:ind w:left="666" w:right="456" w:firstLine="633"/>
        <w:jc w:val="left"/>
        <w:rPr>
          <w:sz w:val="32"/>
        </w:rPr>
      </w:pPr>
      <w:r>
        <w:rPr>
          <w:spacing w:val="6"/>
          <w:w w:val="95"/>
          <w:sz w:val="32"/>
        </w:rPr>
        <w:t>遵纪守法，熟悉行业培训工作政策和相关要求，从业</w:t>
      </w:r>
      <w:r>
        <w:rPr>
          <w:spacing w:val="10"/>
          <w:sz w:val="32"/>
        </w:rPr>
        <w:t>信用良好，无不良记录；</w:t>
      </w:r>
    </w:p>
    <w:p>
      <w:pPr>
        <w:pStyle w:val="ListParagraph"/>
        <w:numPr>
          <w:ilvl w:val="0"/>
          <w:numId w:val="6"/>
        </w:numPr>
        <w:tabs>
          <w:tab w:pos="2074" w:val="left" w:leader="none"/>
        </w:tabs>
        <w:spacing w:line="240" w:lineRule="auto" w:before="0" w:after="0"/>
        <w:ind w:left="2073" w:right="0" w:hanging="774"/>
        <w:jc w:val="left"/>
        <w:rPr>
          <w:rFonts w:ascii="仿宋" w:eastAsia="仿宋" w:hint="eastAsia"/>
          <w:sz w:val="32"/>
        </w:rPr>
      </w:pPr>
      <w:r>
        <w:rPr>
          <w:spacing w:val="7"/>
          <w:w w:val="95"/>
          <w:sz w:val="32"/>
        </w:rPr>
        <w:t>具有自建的开展计算机测试的场所，要具备不少于 </w:t>
      </w:r>
      <w:r>
        <w:rPr>
          <w:rFonts w:ascii="仿宋" w:eastAsia="仿宋" w:hint="eastAsia"/>
          <w:spacing w:val="5"/>
          <w:w w:val="95"/>
          <w:sz w:val="32"/>
        </w:rPr>
        <w:t>200</w:t>
      </w:r>
    </w:p>
    <w:p>
      <w:pPr>
        <w:pStyle w:val="BodyText"/>
        <w:spacing w:before="167"/>
        <w:ind w:left="666"/>
      </w:pPr>
      <w:r>
        <w:rPr/>
        <w:t>台的用于测试的机位数量。</w:t>
      </w:r>
    </w:p>
    <w:p>
      <w:pPr>
        <w:spacing w:after="0"/>
        <w:sectPr>
          <w:footerReference w:type="even" r:id="rId9"/>
          <w:footerReference w:type="default" r:id="rId10"/>
          <w:pgSz w:w="11910" w:h="16840"/>
          <w:pgMar w:footer="1667" w:header="0" w:top="1580" w:bottom="1860" w:left="920" w:right="1020"/>
          <w:pgNumType w:start="10"/>
        </w:sectPr>
      </w:pPr>
    </w:p>
    <w:p>
      <w:pPr>
        <w:pStyle w:val="BodyText"/>
        <w:rPr>
          <w:sz w:val="20"/>
        </w:rPr>
      </w:pPr>
    </w:p>
    <w:p>
      <w:pPr>
        <w:pStyle w:val="BodyText"/>
        <w:rPr>
          <w:sz w:val="26"/>
        </w:rPr>
      </w:pPr>
    </w:p>
    <w:p>
      <w:pPr>
        <w:pStyle w:val="BodyText"/>
        <w:spacing w:before="54"/>
        <w:ind w:left="666"/>
        <w:rPr>
          <w:rFonts w:ascii="仿宋" w:eastAsia="仿宋" w:hint="eastAsia"/>
        </w:rPr>
      </w:pPr>
      <w:r>
        <w:rPr>
          <w:rFonts w:ascii="黑体" w:eastAsia="黑体" w:hint="eastAsia"/>
        </w:rPr>
        <w:t>附件 </w:t>
      </w:r>
      <w:r>
        <w:rPr>
          <w:rFonts w:ascii="仿宋" w:eastAsia="仿宋" w:hint="eastAsia"/>
        </w:rPr>
        <w:t>2</w:t>
      </w:r>
    </w:p>
    <w:p>
      <w:pPr>
        <w:pStyle w:val="BodyText"/>
        <w:rPr>
          <w:rFonts w:ascii="仿宋"/>
          <w:sz w:val="20"/>
        </w:rPr>
      </w:pPr>
    </w:p>
    <w:p>
      <w:pPr>
        <w:pStyle w:val="BodyText"/>
        <w:spacing w:before="12"/>
        <w:rPr>
          <w:rFonts w:ascii="仿宋"/>
          <w:sz w:val="27"/>
        </w:rPr>
      </w:pPr>
    </w:p>
    <w:p>
      <w:pPr>
        <w:pStyle w:val="Heading1"/>
        <w:spacing w:before="56"/>
        <w:ind w:left="4237"/>
        <w:jc w:val="left"/>
      </w:pPr>
      <w:r>
        <w:rPr/>
        <w:t>信息登记程序</w:t>
      </w:r>
    </w:p>
    <w:p>
      <w:pPr>
        <w:pStyle w:val="BodyText"/>
        <w:spacing w:before="11"/>
        <w:rPr>
          <w:rFonts w:ascii="PMingLiU"/>
          <w:sz w:val="34"/>
        </w:rPr>
      </w:pPr>
    </w:p>
    <w:p>
      <w:pPr>
        <w:pStyle w:val="ListParagraph"/>
        <w:numPr>
          <w:ilvl w:val="0"/>
          <w:numId w:val="7"/>
        </w:numPr>
        <w:tabs>
          <w:tab w:pos="1615" w:val="left" w:leader="none"/>
        </w:tabs>
        <w:spacing w:line="240" w:lineRule="auto" w:before="0" w:after="0"/>
        <w:ind w:left="1614" w:right="0" w:hanging="315"/>
        <w:jc w:val="left"/>
        <w:rPr>
          <w:rFonts w:ascii="黑体" w:eastAsia="黑体" w:hint="eastAsia"/>
          <w:sz w:val="32"/>
        </w:rPr>
      </w:pPr>
      <w:r>
        <w:rPr>
          <w:rFonts w:ascii="黑体" w:eastAsia="黑体" w:hint="eastAsia"/>
          <w:spacing w:val="11"/>
          <w:sz w:val="32"/>
        </w:rPr>
        <w:t>登记应报送资料</w:t>
      </w:r>
    </w:p>
    <w:p>
      <w:pPr>
        <w:pStyle w:val="BodyText"/>
        <w:spacing w:line="338" w:lineRule="auto" w:before="168"/>
        <w:ind w:left="666" w:right="447" w:firstLine="633"/>
        <w:jc w:val="both"/>
      </w:pPr>
      <w:r>
        <w:rPr>
          <w:spacing w:val="11"/>
          <w:w w:val="90"/>
        </w:rPr>
        <w:t>各登记单位须将以下资料报送省住房城乡建设厅，材料以 </w:t>
      </w:r>
      <w:r>
        <w:rPr>
          <w:rFonts w:ascii="仿宋" w:eastAsia="仿宋" w:hint="eastAsia"/>
          <w:spacing w:val="4"/>
          <w:w w:val="90"/>
        </w:rPr>
        <w:t>A4 </w:t>
      </w:r>
      <w:r>
        <w:rPr>
          <w:spacing w:val="13"/>
          <w:w w:val="90"/>
        </w:rPr>
        <w:t>纸打印，按所列顺序装订，一式二份，加盖单位公章和骑缝章， </w:t>
      </w:r>
      <w:r>
        <w:rPr>
          <w:spacing w:val="12"/>
        </w:rPr>
        <w:t>并随附电子文档。</w:t>
      </w:r>
    </w:p>
    <w:p>
      <w:pPr>
        <w:pStyle w:val="ListParagraph"/>
        <w:numPr>
          <w:ilvl w:val="0"/>
          <w:numId w:val="8"/>
        </w:numPr>
        <w:tabs>
          <w:tab w:pos="2074" w:val="left" w:leader="none"/>
        </w:tabs>
        <w:spacing w:line="338" w:lineRule="auto" w:before="3" w:after="0"/>
        <w:ind w:left="666" w:right="456" w:firstLine="633"/>
        <w:jc w:val="both"/>
        <w:rPr>
          <w:sz w:val="32"/>
        </w:rPr>
      </w:pPr>
      <w:r>
        <w:rPr>
          <w:spacing w:val="14"/>
          <w:w w:val="95"/>
          <w:sz w:val="32"/>
        </w:rPr>
        <w:t>《贵州省住房和城乡建设领域施工现场专业人员培训</w:t>
      </w:r>
      <w:r>
        <w:rPr>
          <w:spacing w:val="10"/>
          <w:sz w:val="32"/>
        </w:rPr>
        <w:t>实施单位信息登记表》</w:t>
      </w:r>
      <w:r>
        <w:rPr>
          <w:spacing w:val="16"/>
          <w:sz w:val="32"/>
        </w:rPr>
        <w:t>（</w:t>
      </w:r>
      <w:r>
        <w:rPr>
          <w:spacing w:val="-8"/>
          <w:sz w:val="32"/>
        </w:rPr>
        <w:t>详见附件 </w:t>
      </w:r>
      <w:r>
        <w:rPr>
          <w:rFonts w:ascii="仿宋" w:eastAsia="仿宋" w:hint="eastAsia"/>
          <w:spacing w:val="7"/>
          <w:sz w:val="32"/>
        </w:rPr>
        <w:t>2-1</w:t>
      </w:r>
      <w:r>
        <w:rPr>
          <w:spacing w:val="7"/>
          <w:sz w:val="32"/>
        </w:rPr>
        <w:t>）；</w:t>
      </w:r>
    </w:p>
    <w:p>
      <w:pPr>
        <w:pStyle w:val="ListParagraph"/>
        <w:numPr>
          <w:ilvl w:val="0"/>
          <w:numId w:val="8"/>
        </w:numPr>
        <w:tabs>
          <w:tab w:pos="2090" w:val="left" w:leader="none"/>
        </w:tabs>
        <w:spacing w:line="240" w:lineRule="auto" w:before="3" w:after="0"/>
        <w:ind w:left="2089" w:right="0" w:hanging="790"/>
        <w:jc w:val="left"/>
        <w:rPr>
          <w:sz w:val="32"/>
        </w:rPr>
      </w:pPr>
      <w:r>
        <w:rPr>
          <w:spacing w:val="14"/>
          <w:sz w:val="32"/>
        </w:rPr>
        <w:t>登记单位法定代表人身份证复印件</w:t>
      </w:r>
      <w:r>
        <w:rPr>
          <w:spacing w:val="16"/>
          <w:sz w:val="32"/>
        </w:rPr>
        <w:t>（</w:t>
      </w:r>
      <w:r>
        <w:rPr>
          <w:spacing w:val="14"/>
          <w:sz w:val="32"/>
        </w:rPr>
        <w:t>正反面</w:t>
      </w:r>
      <w:r>
        <w:rPr>
          <w:spacing w:val="8"/>
          <w:sz w:val="32"/>
        </w:rPr>
        <w:t>）；</w:t>
      </w:r>
    </w:p>
    <w:p>
      <w:pPr>
        <w:pStyle w:val="ListParagraph"/>
        <w:numPr>
          <w:ilvl w:val="0"/>
          <w:numId w:val="8"/>
        </w:numPr>
        <w:tabs>
          <w:tab w:pos="2074" w:val="left" w:leader="none"/>
        </w:tabs>
        <w:spacing w:line="338" w:lineRule="auto" w:before="169" w:after="0"/>
        <w:ind w:left="666" w:right="453" w:firstLine="633"/>
        <w:jc w:val="both"/>
        <w:rPr>
          <w:sz w:val="32"/>
        </w:rPr>
      </w:pPr>
      <w:r>
        <w:rPr>
          <w:spacing w:val="9"/>
          <w:w w:val="95"/>
          <w:sz w:val="32"/>
        </w:rPr>
        <w:t>施工企业提供资质证书复印件、内设培训部门及专职</w:t>
      </w:r>
      <w:r>
        <w:rPr>
          <w:spacing w:val="12"/>
          <w:w w:val="90"/>
          <w:sz w:val="32"/>
        </w:rPr>
        <w:t>管理人员的内部文件；建设类普通高等院校、高职院校提供学校 及建设类专业设立的批文复印件、学校内设培训部门及专职管理 </w:t>
      </w:r>
      <w:r>
        <w:rPr>
          <w:spacing w:val="9"/>
          <w:sz w:val="32"/>
        </w:rPr>
        <w:t>人员的内部文件；社会培训机构提供办学许可证复印件；</w:t>
      </w:r>
    </w:p>
    <w:p>
      <w:pPr>
        <w:pStyle w:val="ListParagraph"/>
        <w:numPr>
          <w:ilvl w:val="0"/>
          <w:numId w:val="8"/>
        </w:numPr>
        <w:tabs>
          <w:tab w:pos="2074" w:val="left" w:leader="none"/>
        </w:tabs>
        <w:spacing w:line="338" w:lineRule="auto" w:before="3" w:after="0"/>
        <w:ind w:left="666" w:right="453" w:firstLine="633"/>
        <w:jc w:val="left"/>
        <w:rPr>
          <w:sz w:val="32"/>
        </w:rPr>
      </w:pPr>
      <w:r>
        <w:rPr>
          <w:spacing w:val="7"/>
          <w:w w:val="95"/>
          <w:sz w:val="32"/>
        </w:rPr>
        <w:t>登记单位办公、教学场地以及能满足计算机测试条件</w:t>
      </w:r>
      <w:r>
        <w:rPr>
          <w:spacing w:val="8"/>
          <w:sz w:val="32"/>
        </w:rPr>
        <w:t>的有关证明材料；</w:t>
      </w:r>
    </w:p>
    <w:p>
      <w:pPr>
        <w:pStyle w:val="ListParagraph"/>
        <w:numPr>
          <w:ilvl w:val="0"/>
          <w:numId w:val="8"/>
        </w:numPr>
        <w:tabs>
          <w:tab w:pos="2074" w:val="left" w:leader="none"/>
        </w:tabs>
        <w:spacing w:line="340" w:lineRule="auto" w:before="1" w:after="0"/>
        <w:ind w:left="666" w:right="453" w:firstLine="633"/>
        <w:jc w:val="left"/>
        <w:rPr>
          <w:sz w:val="32"/>
        </w:rPr>
      </w:pPr>
      <w:r>
        <w:rPr>
          <w:spacing w:val="10"/>
          <w:w w:val="95"/>
          <w:sz w:val="32"/>
        </w:rPr>
        <w:t>专职管理人员和授课师资的学历、职称及相关证书复</w:t>
      </w:r>
      <w:r>
        <w:rPr>
          <w:spacing w:val="10"/>
          <w:sz w:val="32"/>
        </w:rPr>
        <w:t>印件，其中社会培训机构还需提供专职人员社保证明；</w:t>
      </w:r>
    </w:p>
    <w:p>
      <w:pPr>
        <w:pStyle w:val="ListParagraph"/>
        <w:numPr>
          <w:ilvl w:val="0"/>
          <w:numId w:val="8"/>
        </w:numPr>
        <w:tabs>
          <w:tab w:pos="2090" w:val="left" w:leader="none"/>
        </w:tabs>
        <w:spacing w:line="405" w:lineRule="exact" w:before="0" w:after="0"/>
        <w:ind w:left="2089" w:right="0" w:hanging="790"/>
        <w:jc w:val="left"/>
        <w:rPr>
          <w:sz w:val="32"/>
        </w:rPr>
      </w:pPr>
      <w:r>
        <w:rPr>
          <w:spacing w:val="13"/>
          <w:sz w:val="32"/>
        </w:rPr>
        <w:t>培训管理制度、财务制度、内部管理规章制度。</w:t>
      </w:r>
    </w:p>
    <w:p>
      <w:pPr>
        <w:pStyle w:val="ListParagraph"/>
        <w:numPr>
          <w:ilvl w:val="0"/>
          <w:numId w:val="7"/>
        </w:numPr>
        <w:tabs>
          <w:tab w:pos="1615" w:val="left" w:leader="none"/>
        </w:tabs>
        <w:spacing w:line="240" w:lineRule="auto" w:before="168" w:after="0"/>
        <w:ind w:left="1614" w:right="0" w:hanging="315"/>
        <w:jc w:val="left"/>
        <w:rPr>
          <w:rFonts w:ascii="黑体" w:eastAsia="黑体" w:hint="eastAsia"/>
          <w:sz w:val="32"/>
        </w:rPr>
      </w:pPr>
      <w:r>
        <w:rPr>
          <w:rFonts w:ascii="黑体" w:eastAsia="黑体" w:hint="eastAsia"/>
          <w:spacing w:val="10"/>
          <w:sz w:val="32"/>
        </w:rPr>
        <w:t>实地核查</w:t>
      </w:r>
    </w:p>
    <w:p>
      <w:pPr>
        <w:pStyle w:val="BodyText"/>
        <w:spacing w:before="169"/>
        <w:ind w:left="1300"/>
      </w:pPr>
      <w:r>
        <w:rPr>
          <w:w w:val="95"/>
        </w:rPr>
        <w:t>省住房城乡建设厅对各登记单位报送资料的有关情况开展实</w:t>
      </w:r>
    </w:p>
    <w:p>
      <w:pPr>
        <w:spacing w:after="0"/>
        <w:sectPr>
          <w:pgSz w:w="11910" w:h="16840"/>
          <w:pgMar w:header="0" w:footer="1667" w:top="1580" w:bottom="1860" w:left="920" w:right="1020"/>
        </w:sectPr>
      </w:pPr>
    </w:p>
    <w:p>
      <w:pPr>
        <w:pStyle w:val="BodyText"/>
        <w:rPr>
          <w:sz w:val="20"/>
        </w:rPr>
      </w:pPr>
    </w:p>
    <w:p>
      <w:pPr>
        <w:pStyle w:val="BodyText"/>
        <w:rPr>
          <w:sz w:val="26"/>
        </w:rPr>
      </w:pPr>
    </w:p>
    <w:p>
      <w:pPr>
        <w:pStyle w:val="BodyText"/>
        <w:spacing w:before="54"/>
        <w:ind w:left="666"/>
      </w:pPr>
      <w:r>
        <w:rPr/>
        <w:t>地核查。</w:t>
      </w:r>
    </w:p>
    <w:p>
      <w:pPr>
        <w:pStyle w:val="ListParagraph"/>
        <w:numPr>
          <w:ilvl w:val="0"/>
          <w:numId w:val="7"/>
        </w:numPr>
        <w:tabs>
          <w:tab w:pos="1615" w:val="left" w:leader="none"/>
        </w:tabs>
        <w:spacing w:line="240" w:lineRule="auto" w:before="169" w:after="0"/>
        <w:ind w:left="1614" w:right="0" w:hanging="315"/>
        <w:jc w:val="left"/>
        <w:rPr>
          <w:rFonts w:ascii="黑体" w:eastAsia="黑体" w:hint="eastAsia"/>
          <w:sz w:val="32"/>
        </w:rPr>
      </w:pPr>
      <w:r>
        <w:rPr>
          <w:rFonts w:ascii="黑体" w:eastAsia="黑体" w:hint="eastAsia"/>
          <w:spacing w:val="7"/>
          <w:sz w:val="32"/>
        </w:rPr>
        <w:t>公示</w:t>
      </w:r>
    </w:p>
    <w:p>
      <w:pPr>
        <w:pStyle w:val="BodyText"/>
        <w:spacing w:before="170"/>
        <w:ind w:left="1300"/>
      </w:pPr>
      <w:r>
        <w:rPr>
          <w:w w:val="95"/>
        </w:rPr>
        <w:t>省住房城乡建设厅对符合条件的登记单位进行公示，公示期</w:t>
      </w:r>
    </w:p>
    <w:p>
      <w:pPr>
        <w:pStyle w:val="BodyText"/>
        <w:spacing w:before="169"/>
        <w:ind w:left="666"/>
      </w:pPr>
      <w:r>
        <w:rPr>
          <w:rFonts w:ascii="仿宋" w:eastAsia="仿宋" w:hint="eastAsia"/>
        </w:rPr>
        <w:t>5</w:t>
      </w:r>
      <w:r>
        <w:rPr>
          <w:rFonts w:ascii="仿宋" w:eastAsia="仿宋" w:hint="eastAsia"/>
          <w:spacing w:val="-75"/>
        </w:rPr>
        <w:t> </w:t>
      </w:r>
      <w:r>
        <w:rPr>
          <w:spacing w:val="11"/>
        </w:rPr>
        <w:t>个工作日。</w:t>
      </w:r>
    </w:p>
    <w:p>
      <w:pPr>
        <w:pStyle w:val="ListParagraph"/>
        <w:numPr>
          <w:ilvl w:val="0"/>
          <w:numId w:val="7"/>
        </w:numPr>
        <w:tabs>
          <w:tab w:pos="1615" w:val="left" w:leader="none"/>
        </w:tabs>
        <w:spacing w:line="240" w:lineRule="auto" w:before="168" w:after="0"/>
        <w:ind w:left="1614" w:right="0" w:hanging="315"/>
        <w:jc w:val="left"/>
        <w:rPr>
          <w:rFonts w:ascii="黑体" w:eastAsia="黑体" w:hint="eastAsia"/>
          <w:sz w:val="32"/>
        </w:rPr>
      </w:pPr>
      <w:r>
        <w:rPr>
          <w:rFonts w:ascii="黑体" w:eastAsia="黑体" w:hint="eastAsia"/>
          <w:spacing w:val="12"/>
          <w:sz w:val="32"/>
        </w:rPr>
        <w:t>信息登记确认并公布</w:t>
      </w:r>
    </w:p>
    <w:p>
      <w:pPr>
        <w:pStyle w:val="BodyText"/>
        <w:spacing w:line="340" w:lineRule="auto" w:before="169"/>
        <w:ind w:left="666" w:right="453" w:firstLine="633"/>
      </w:pPr>
      <w:r>
        <w:rPr>
          <w:spacing w:val="13"/>
          <w:w w:val="90"/>
        </w:rPr>
        <w:t>经公示无异议后，将登记单位确认为我省施工现场专业人员 </w:t>
      </w:r>
      <w:r>
        <w:rPr>
          <w:spacing w:val="13"/>
        </w:rPr>
        <w:t>培训实施单位，并向社会公布。</w:t>
      </w:r>
    </w:p>
    <w:p>
      <w:pPr>
        <w:pStyle w:val="ListParagraph"/>
        <w:numPr>
          <w:ilvl w:val="0"/>
          <w:numId w:val="7"/>
        </w:numPr>
        <w:tabs>
          <w:tab w:pos="1615" w:val="left" w:leader="none"/>
        </w:tabs>
        <w:spacing w:line="405" w:lineRule="exact" w:before="0" w:after="0"/>
        <w:ind w:left="1614" w:right="0" w:hanging="315"/>
        <w:jc w:val="left"/>
        <w:rPr>
          <w:rFonts w:ascii="黑体" w:eastAsia="黑体" w:hint="eastAsia"/>
          <w:sz w:val="32"/>
        </w:rPr>
      </w:pPr>
      <w:r>
        <w:rPr>
          <w:rFonts w:ascii="黑体" w:eastAsia="黑体" w:hint="eastAsia"/>
          <w:spacing w:val="10"/>
          <w:sz w:val="32"/>
        </w:rPr>
        <w:t>有关要求</w:t>
      </w:r>
    </w:p>
    <w:p>
      <w:pPr>
        <w:pStyle w:val="ListParagraph"/>
        <w:numPr>
          <w:ilvl w:val="0"/>
          <w:numId w:val="9"/>
        </w:numPr>
        <w:tabs>
          <w:tab w:pos="2074" w:val="left" w:leader="none"/>
        </w:tabs>
        <w:spacing w:line="338" w:lineRule="auto" w:before="168" w:after="0"/>
        <w:ind w:left="666" w:right="453" w:firstLine="633"/>
        <w:jc w:val="both"/>
        <w:rPr>
          <w:sz w:val="32"/>
        </w:rPr>
      </w:pPr>
      <w:r>
        <w:rPr>
          <w:spacing w:val="14"/>
          <w:w w:val="95"/>
          <w:sz w:val="32"/>
        </w:rPr>
        <w:t>已登记确认为培训实施单位的施工企业仅限于开展本</w:t>
      </w:r>
      <w:r>
        <w:rPr>
          <w:spacing w:val="12"/>
          <w:w w:val="90"/>
          <w:sz w:val="32"/>
        </w:rPr>
        <w:t>企业自有职工培训；建设类普通高等院校、高职院校在开展本校 建设类专业应届毕业生的职业培训工作时，应届毕业生报名参加 </w:t>
      </w:r>
      <w:r>
        <w:rPr>
          <w:spacing w:val="9"/>
          <w:sz w:val="32"/>
        </w:rPr>
        <w:t>测试时应具备顶岗实习满一年的报名条件。</w:t>
      </w:r>
    </w:p>
    <w:p>
      <w:pPr>
        <w:pStyle w:val="ListParagraph"/>
        <w:numPr>
          <w:ilvl w:val="0"/>
          <w:numId w:val="9"/>
        </w:numPr>
        <w:tabs>
          <w:tab w:pos="2114" w:val="left" w:leader="none"/>
        </w:tabs>
        <w:spacing w:line="338" w:lineRule="auto" w:before="4" w:after="0"/>
        <w:ind w:left="666" w:right="453" w:firstLine="633"/>
        <w:jc w:val="left"/>
        <w:rPr>
          <w:sz w:val="32"/>
        </w:rPr>
      </w:pPr>
      <w:r>
        <w:rPr>
          <w:spacing w:val="20"/>
          <w:w w:val="90"/>
          <w:sz w:val="32"/>
        </w:rPr>
        <w:t>省住房城乡建设厅负责建立培训实施单位诚信评价体</w:t>
      </w:r>
      <w:r>
        <w:rPr>
          <w:spacing w:val="13"/>
          <w:sz w:val="32"/>
        </w:rPr>
        <w:t>系，评价结果实时向社会公布，接受社会监督。</w:t>
      </w:r>
    </w:p>
    <w:p>
      <w:pPr>
        <w:pStyle w:val="ListParagraph"/>
        <w:numPr>
          <w:ilvl w:val="0"/>
          <w:numId w:val="9"/>
        </w:numPr>
        <w:tabs>
          <w:tab w:pos="2074" w:val="left" w:leader="none"/>
        </w:tabs>
        <w:spacing w:line="338" w:lineRule="auto" w:before="3" w:after="0"/>
        <w:ind w:left="666" w:right="453" w:firstLine="633"/>
        <w:jc w:val="left"/>
        <w:rPr>
          <w:sz w:val="32"/>
        </w:rPr>
      </w:pPr>
      <w:r>
        <w:rPr>
          <w:spacing w:val="10"/>
          <w:w w:val="95"/>
          <w:sz w:val="32"/>
        </w:rPr>
        <w:t>各培训实施单位须承诺所报材料真实有效，如有弄虚</w:t>
      </w:r>
      <w:r>
        <w:rPr>
          <w:spacing w:val="10"/>
          <w:sz w:val="32"/>
        </w:rPr>
        <w:t>作假之行为，一经查实，将取消登记资格。</w:t>
      </w:r>
    </w:p>
    <w:p>
      <w:pPr>
        <w:spacing w:after="0" w:line="338" w:lineRule="auto"/>
        <w:jc w:val="left"/>
        <w:rPr>
          <w:sz w:val="32"/>
        </w:rPr>
        <w:sectPr>
          <w:pgSz w:w="11910" w:h="16840"/>
          <w:pgMar w:header="0" w:footer="1667" w:top="1580" w:bottom="1860" w:left="920" w:right="1020"/>
        </w:sectPr>
      </w:pPr>
    </w:p>
    <w:p>
      <w:pPr>
        <w:pStyle w:val="BodyText"/>
        <w:rPr>
          <w:sz w:val="20"/>
        </w:rPr>
      </w:pPr>
    </w:p>
    <w:p>
      <w:pPr>
        <w:pStyle w:val="BodyText"/>
        <w:rPr>
          <w:sz w:val="26"/>
        </w:rPr>
      </w:pPr>
    </w:p>
    <w:p>
      <w:pPr>
        <w:spacing w:after="0"/>
        <w:rPr>
          <w:sz w:val="26"/>
        </w:rPr>
        <w:sectPr>
          <w:pgSz w:w="11910" w:h="16840"/>
          <w:pgMar w:header="0" w:footer="1667" w:top="1580" w:bottom="1860" w:left="920" w:right="1020"/>
        </w:sectPr>
      </w:pPr>
    </w:p>
    <w:p>
      <w:pPr>
        <w:pStyle w:val="BodyText"/>
        <w:spacing w:before="54"/>
        <w:ind w:left="666"/>
        <w:rPr>
          <w:rFonts w:ascii="仿宋" w:eastAsia="仿宋" w:hint="eastAsia"/>
        </w:rPr>
      </w:pPr>
      <w:r>
        <w:rPr>
          <w:rFonts w:ascii="黑体" w:eastAsia="黑体" w:hint="eastAsia"/>
          <w:spacing w:val="-38"/>
        </w:rPr>
        <w:t>附件 </w:t>
      </w:r>
      <w:r>
        <w:rPr>
          <w:rFonts w:ascii="仿宋" w:eastAsia="仿宋" w:hint="eastAsia"/>
        </w:rPr>
        <w:t>2-1</w:t>
      </w:r>
    </w:p>
    <w:p>
      <w:pPr>
        <w:pStyle w:val="BodyText"/>
        <w:rPr>
          <w:rFonts w:ascii="仿宋"/>
        </w:rPr>
      </w:pPr>
      <w:r>
        <w:rPr/>
        <w:br w:type="column"/>
      </w:r>
      <w:r>
        <w:rPr>
          <w:rFonts w:ascii="仿宋"/>
        </w:rPr>
      </w:r>
    </w:p>
    <w:p>
      <w:pPr>
        <w:pStyle w:val="BodyText"/>
        <w:spacing w:before="223"/>
        <w:ind w:left="3726"/>
        <w:rPr>
          <w:rFonts w:ascii="黑体" w:eastAsia="黑体" w:hint="eastAsia"/>
        </w:rPr>
      </w:pPr>
      <w:r>
        <w:rPr>
          <w:rFonts w:ascii="黑体" w:eastAsia="黑体" w:hint="eastAsia"/>
        </w:rPr>
        <w:t>信息登记编号：</w:t>
      </w:r>
    </w:p>
    <w:p>
      <w:pPr>
        <w:pStyle w:val="BodyText"/>
        <w:rPr>
          <w:rFonts w:ascii="黑体"/>
        </w:rPr>
      </w:pPr>
    </w:p>
    <w:p>
      <w:pPr>
        <w:pStyle w:val="BodyText"/>
        <w:rPr>
          <w:rFonts w:ascii="黑体"/>
        </w:rPr>
      </w:pPr>
    </w:p>
    <w:p>
      <w:pPr>
        <w:pStyle w:val="BodyText"/>
        <w:spacing w:before="9"/>
        <w:rPr>
          <w:rFonts w:ascii="黑体"/>
          <w:sz w:val="37"/>
        </w:rPr>
      </w:pPr>
    </w:p>
    <w:p>
      <w:pPr>
        <w:pStyle w:val="Heading1"/>
        <w:spacing w:line="273" w:lineRule="auto"/>
        <w:ind w:right="1459"/>
        <w:jc w:val="left"/>
      </w:pPr>
      <w:r>
        <w:rPr>
          <w:w w:val="90"/>
        </w:rPr>
        <w:t>贵州省住房和城乡建设领域施工现场专业人员培训实施单位信息</w:t>
      </w:r>
    </w:p>
    <w:p>
      <w:pPr>
        <w:pStyle w:val="BodyText"/>
        <w:spacing w:before="9"/>
        <w:rPr>
          <w:rFonts w:ascii="PMingLiU"/>
          <w:sz w:val="40"/>
        </w:rPr>
      </w:pPr>
    </w:p>
    <w:p>
      <w:pPr>
        <w:spacing w:line="278" w:lineRule="auto" w:before="0"/>
        <w:ind w:left="3671" w:right="3508" w:firstLine="0"/>
        <w:jc w:val="both"/>
        <w:rPr>
          <w:rFonts w:ascii="PMingLiU" w:eastAsia="PMingLiU" w:hint="eastAsia"/>
          <w:sz w:val="96"/>
        </w:rPr>
      </w:pPr>
      <w:r>
        <w:rPr>
          <w:rFonts w:ascii="PMingLiU" w:eastAsia="PMingLiU" w:hint="eastAsia"/>
          <w:w w:val="90"/>
          <w:sz w:val="96"/>
        </w:rPr>
        <w:t>登记表</w:t>
      </w:r>
    </w:p>
    <w:p>
      <w:pPr>
        <w:spacing w:after="0" w:line="278" w:lineRule="auto"/>
        <w:jc w:val="both"/>
        <w:rPr>
          <w:rFonts w:ascii="PMingLiU" w:eastAsia="PMingLiU" w:hint="eastAsia"/>
          <w:sz w:val="96"/>
        </w:rPr>
        <w:sectPr>
          <w:type w:val="continuous"/>
          <w:pgSz w:w="11910" w:h="16840"/>
          <w:pgMar w:top="1580" w:bottom="280" w:left="920" w:right="1020"/>
          <w:cols w:num="2" w:equalWidth="0">
            <w:col w:w="1842" w:space="40"/>
            <w:col w:w="8088"/>
          </w:cols>
        </w:sectPr>
      </w:pPr>
    </w:p>
    <w:p>
      <w:pPr>
        <w:pStyle w:val="BodyText"/>
        <w:rPr>
          <w:rFonts w:ascii="PMingLiU"/>
          <w:sz w:val="20"/>
        </w:rPr>
      </w:pPr>
    </w:p>
    <w:p>
      <w:pPr>
        <w:pStyle w:val="BodyText"/>
        <w:spacing w:before="6"/>
        <w:rPr>
          <w:rFonts w:ascii="PMingLiU"/>
          <w:sz w:val="20"/>
        </w:rPr>
      </w:pPr>
    </w:p>
    <w:p>
      <w:pPr>
        <w:pStyle w:val="BodyText"/>
        <w:spacing w:line="338" w:lineRule="auto" w:before="54"/>
        <w:ind w:left="1300" w:right="5844"/>
      </w:pPr>
      <w:r>
        <w:rPr>
          <w:w w:val="90"/>
        </w:rPr>
        <w:t>申报单位（盖章）： </w:t>
      </w:r>
      <w:r>
        <w:rPr/>
        <w:t>负责人（签名）： 联系人：</w:t>
      </w:r>
    </w:p>
    <w:p>
      <w:pPr>
        <w:pStyle w:val="BodyText"/>
        <w:spacing w:before="3"/>
        <w:ind w:left="1300"/>
      </w:pPr>
      <w:r>
        <w:rPr/>
        <w:t>联系电话：</w:t>
      </w:r>
    </w:p>
    <w:p>
      <w:pPr>
        <w:pStyle w:val="BodyText"/>
        <w:tabs>
          <w:tab w:pos="3529" w:val="left" w:leader="none"/>
          <w:tab w:pos="4827" w:val="left" w:leader="none"/>
          <w:tab w:pos="6126" w:val="left" w:leader="none"/>
        </w:tabs>
        <w:spacing w:before="169"/>
        <w:ind w:left="1300"/>
      </w:pPr>
      <w:r>
        <w:rPr>
          <w:spacing w:val="14"/>
        </w:rPr>
        <w:t>申报日期</w:t>
      </w:r>
      <w:r>
        <w:rPr/>
        <w:t>：</w:t>
        <w:tab/>
        <w:t>年</w:t>
        <w:tab/>
        <w:t>月</w:t>
        <w:tab/>
        <w:t>日</w:t>
      </w:r>
    </w:p>
    <w:p>
      <w:pPr>
        <w:spacing w:after="0"/>
        <w:sectPr>
          <w:type w:val="continuous"/>
          <w:pgSz w:w="11910" w:h="16840"/>
          <w:pgMar w:top="1580" w:bottom="280" w:left="920" w:right="1020"/>
        </w:sectPr>
      </w:pPr>
    </w:p>
    <w:p>
      <w:pPr>
        <w:pStyle w:val="BodyText"/>
        <w:rPr>
          <w:sz w:val="20"/>
        </w:rPr>
      </w:pPr>
    </w:p>
    <w:p>
      <w:pPr>
        <w:pStyle w:val="BodyText"/>
        <w:spacing w:before="4"/>
        <w:rPr>
          <w:sz w:val="16"/>
        </w:rPr>
      </w:pPr>
    </w:p>
    <w:p>
      <w:pPr>
        <w:pStyle w:val="Heading1"/>
        <w:spacing w:before="56"/>
        <w:ind w:left="1335" w:right="501"/>
      </w:pPr>
      <w:r>
        <w:rPr/>
        <w:t>填表说明</w:t>
      </w:r>
    </w:p>
    <w:p>
      <w:pPr>
        <w:pStyle w:val="BodyText"/>
        <w:spacing w:before="9"/>
        <w:rPr>
          <w:rFonts w:ascii="PMingLiU"/>
          <w:sz w:val="47"/>
        </w:rPr>
      </w:pPr>
    </w:p>
    <w:p>
      <w:pPr>
        <w:pStyle w:val="BodyText"/>
        <w:ind w:left="1300"/>
      </w:pPr>
      <w:r>
        <w:rPr/>
        <w:t>一、本表提供的信息须真实和准确。</w:t>
      </w:r>
    </w:p>
    <w:p>
      <w:pPr>
        <w:pStyle w:val="BodyText"/>
        <w:spacing w:before="168"/>
        <w:ind w:left="1300"/>
      </w:pPr>
      <w:r>
        <w:rPr/>
        <w:t>二、本表内的时间、电话号码一律用阿拉伯数字填写。</w:t>
      </w:r>
    </w:p>
    <w:p>
      <w:pPr>
        <w:pStyle w:val="BodyText"/>
        <w:spacing w:line="338" w:lineRule="auto" w:before="169"/>
        <w:ind w:left="666" w:right="458" w:firstLine="633"/>
      </w:pPr>
      <w:r>
        <w:rPr>
          <w:spacing w:val="-3"/>
          <w:w w:val="95"/>
        </w:rPr>
        <w:t>三、本表只能用 </w:t>
      </w:r>
      <w:r>
        <w:rPr>
          <w:rFonts w:ascii="仿宋" w:eastAsia="仿宋" w:hint="eastAsia"/>
          <w:w w:val="95"/>
        </w:rPr>
        <w:t>A4</w:t>
      </w:r>
      <w:r>
        <w:rPr>
          <w:rFonts w:ascii="仿宋" w:eastAsia="仿宋" w:hint="eastAsia"/>
          <w:spacing w:val="-107"/>
          <w:w w:val="95"/>
        </w:rPr>
        <w:t> </w:t>
      </w:r>
      <w:r>
        <w:rPr>
          <w:w w:val="95"/>
        </w:rPr>
        <w:t>纸打印，不得手工填写</w:t>
      </w:r>
      <w:r>
        <w:rPr>
          <w:spacing w:val="14"/>
          <w:w w:val="95"/>
        </w:rPr>
        <w:t>（</w:t>
      </w:r>
      <w:r>
        <w:rPr>
          <w:spacing w:val="12"/>
          <w:w w:val="95"/>
        </w:rPr>
        <w:t>相关人员签字处</w:t>
      </w:r>
      <w:r>
        <w:rPr>
          <w:spacing w:val="14"/>
        </w:rPr>
        <w:t>除外</w:t>
      </w:r>
      <w:r>
        <w:rPr>
          <w:spacing w:val="15"/>
        </w:rPr>
        <w:t>）</w:t>
      </w:r>
      <w:r>
        <w:rPr>
          <w:spacing w:val="11"/>
        </w:rPr>
        <w:t>，一式二份。</w:t>
      </w:r>
    </w:p>
    <w:p>
      <w:pPr>
        <w:spacing w:after="0" w:line="338" w:lineRule="auto"/>
        <w:sectPr>
          <w:pgSz w:w="11910" w:h="16840"/>
          <w:pgMar w:header="0" w:footer="1667" w:top="1580" w:bottom="1860" w:left="920" w:right="1020"/>
        </w:sectPr>
      </w:pPr>
    </w:p>
    <w:p>
      <w:pPr>
        <w:pStyle w:val="BodyText"/>
        <w:rPr>
          <w:sz w:val="20"/>
        </w:rPr>
      </w:pPr>
    </w:p>
    <w:p>
      <w:pPr>
        <w:pStyle w:val="BodyText"/>
        <w:spacing w:before="2"/>
        <w:rPr>
          <w:sz w:val="23"/>
        </w:rPr>
      </w:pPr>
    </w:p>
    <w:p>
      <w:pPr>
        <w:pStyle w:val="BodyText"/>
        <w:spacing w:before="55"/>
        <w:ind w:left="666"/>
        <w:rPr>
          <w:rFonts w:ascii="黑体" w:eastAsia="黑体" w:hint="eastAsia"/>
        </w:rPr>
      </w:pPr>
      <w:r>
        <w:rPr>
          <w:rFonts w:ascii="黑体" w:eastAsia="黑体" w:hint="eastAsia"/>
        </w:rPr>
        <w:t>一、单位基本情况</w:t>
      </w:r>
    </w:p>
    <w:p>
      <w:pPr>
        <w:pStyle w:val="BodyText"/>
        <w:rPr>
          <w:rFonts w:ascii="黑体"/>
          <w:sz w:val="20"/>
        </w:rPr>
      </w:pPr>
    </w:p>
    <w:p>
      <w:pPr>
        <w:pStyle w:val="BodyText"/>
        <w:rPr>
          <w:rFonts w:ascii="黑体"/>
          <w:sz w:val="20"/>
        </w:rPr>
      </w:pPr>
    </w:p>
    <w:p>
      <w:pPr>
        <w:pStyle w:val="BodyText"/>
        <w:spacing w:before="12"/>
        <w:rPr>
          <w:rFonts w:ascii="黑体"/>
          <w:sz w:val="15"/>
        </w:rPr>
      </w:pPr>
    </w:p>
    <w:tbl>
      <w:tblPr>
        <w:tblW w:w="0" w:type="auto"/>
        <w:jc w:val="left"/>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16"/>
        <w:gridCol w:w="872"/>
        <w:gridCol w:w="615"/>
        <w:gridCol w:w="514"/>
        <w:gridCol w:w="426"/>
        <w:gridCol w:w="860"/>
        <w:gridCol w:w="134"/>
        <w:gridCol w:w="710"/>
        <w:gridCol w:w="710"/>
        <w:gridCol w:w="573"/>
        <w:gridCol w:w="2091"/>
      </w:tblGrid>
      <w:tr>
        <w:trPr>
          <w:trHeight w:val="662" w:hRule="atLeast"/>
        </w:trPr>
        <w:tc>
          <w:tcPr>
            <w:tcW w:w="2116" w:type="dxa"/>
          </w:tcPr>
          <w:p>
            <w:pPr>
              <w:pStyle w:val="TableParagraph"/>
              <w:spacing w:before="151"/>
              <w:ind w:left="352" w:right="344"/>
              <w:jc w:val="center"/>
              <w:rPr>
                <w:sz w:val="28"/>
              </w:rPr>
            </w:pPr>
            <w:r>
              <w:rPr>
                <w:sz w:val="28"/>
              </w:rPr>
              <w:t>单位名称</w:t>
            </w:r>
          </w:p>
        </w:tc>
        <w:tc>
          <w:tcPr>
            <w:tcW w:w="7505" w:type="dxa"/>
            <w:gridSpan w:val="10"/>
          </w:tcPr>
          <w:p>
            <w:pPr>
              <w:pStyle w:val="TableParagraph"/>
              <w:rPr>
                <w:rFonts w:ascii="Times New Roman"/>
                <w:sz w:val="26"/>
              </w:rPr>
            </w:pPr>
          </w:p>
        </w:tc>
      </w:tr>
      <w:tr>
        <w:trPr>
          <w:trHeight w:val="2017" w:hRule="atLeast"/>
        </w:trPr>
        <w:tc>
          <w:tcPr>
            <w:tcW w:w="2116" w:type="dxa"/>
          </w:tcPr>
          <w:p>
            <w:pPr>
              <w:pStyle w:val="TableParagraph"/>
              <w:rPr>
                <w:rFonts w:ascii="黑体"/>
                <w:sz w:val="28"/>
              </w:rPr>
            </w:pPr>
          </w:p>
          <w:p>
            <w:pPr>
              <w:pStyle w:val="TableParagraph"/>
              <w:spacing w:before="8"/>
              <w:rPr>
                <w:rFonts w:ascii="黑体"/>
                <w:sz w:val="22"/>
              </w:rPr>
            </w:pPr>
          </w:p>
          <w:p>
            <w:pPr>
              <w:pStyle w:val="TableParagraph"/>
              <w:ind w:left="496"/>
              <w:rPr>
                <w:sz w:val="28"/>
              </w:rPr>
            </w:pPr>
            <w:r>
              <w:rPr>
                <w:spacing w:val="-2"/>
                <w:sz w:val="28"/>
              </w:rPr>
              <w:t>单位性质</w:t>
            </w:r>
          </w:p>
          <w:p>
            <w:pPr>
              <w:pStyle w:val="TableParagraph"/>
              <w:spacing w:before="4"/>
              <w:ind w:left="496"/>
              <w:rPr>
                <w:sz w:val="28"/>
              </w:rPr>
            </w:pPr>
            <w:r>
              <w:rPr>
                <w:spacing w:val="-1"/>
                <w:sz w:val="28"/>
              </w:rPr>
              <w:t>（</w:t>
            </w:r>
            <w:r>
              <w:rPr>
                <w:spacing w:val="-2"/>
                <w:sz w:val="28"/>
              </w:rPr>
              <w:t>勾选</w:t>
            </w:r>
            <w:r>
              <w:rPr>
                <w:sz w:val="28"/>
              </w:rPr>
              <w:t>）</w:t>
            </w:r>
          </w:p>
        </w:tc>
        <w:tc>
          <w:tcPr>
            <w:tcW w:w="7505" w:type="dxa"/>
            <w:gridSpan w:val="10"/>
          </w:tcPr>
          <w:p>
            <w:pPr>
              <w:pStyle w:val="TableParagraph"/>
              <w:spacing w:before="102"/>
              <w:ind w:left="106"/>
              <w:rPr>
                <w:sz w:val="28"/>
              </w:rPr>
            </w:pPr>
            <w:r>
              <w:rPr>
                <w:sz w:val="28"/>
              </w:rPr>
              <w:t>□企业（□国营 □民营）</w:t>
            </w:r>
          </w:p>
          <w:p>
            <w:pPr>
              <w:pStyle w:val="TableParagraph"/>
              <w:spacing w:before="6"/>
              <w:ind w:left="106"/>
              <w:rPr>
                <w:sz w:val="28"/>
              </w:rPr>
            </w:pPr>
            <w:r>
              <w:rPr>
                <w:sz w:val="28"/>
              </w:rPr>
              <w:t>□高等（职业）院校（□普通高校 □高职 □中职中专</w:t>
            </w:r>
          </w:p>
          <w:p>
            <w:pPr>
              <w:pStyle w:val="TableParagraph"/>
              <w:spacing w:before="3"/>
              <w:ind w:left="106"/>
              <w:rPr>
                <w:sz w:val="28"/>
              </w:rPr>
            </w:pPr>
            <w:r>
              <w:rPr>
                <w:sz w:val="28"/>
              </w:rPr>
              <w:t>□高级技工学校 □技师学院）</w:t>
            </w:r>
          </w:p>
          <w:p>
            <w:pPr>
              <w:pStyle w:val="TableParagraph"/>
              <w:spacing w:before="4"/>
              <w:ind w:left="106"/>
              <w:rPr>
                <w:sz w:val="28"/>
              </w:rPr>
            </w:pPr>
            <w:r>
              <w:rPr>
                <w:sz w:val="28"/>
              </w:rPr>
              <w:t>□社会培训机构</w:t>
            </w:r>
          </w:p>
          <w:p>
            <w:pPr>
              <w:pStyle w:val="TableParagraph"/>
              <w:tabs>
                <w:tab w:pos="1718" w:val="left" w:leader="none"/>
              </w:tabs>
              <w:spacing w:before="4"/>
              <w:ind w:left="106"/>
              <w:rPr>
                <w:rFonts w:ascii="Times New Roman" w:hAnsi="Times New Roman" w:eastAsia="Times New Roman"/>
                <w:sz w:val="28"/>
              </w:rPr>
            </w:pPr>
            <w:r>
              <w:rPr>
                <w:spacing w:val="-1"/>
                <w:sz w:val="28"/>
              </w:rPr>
              <w:t>□其</w:t>
            </w:r>
            <w:r>
              <w:rPr>
                <w:spacing w:val="-3"/>
                <w:sz w:val="28"/>
              </w:rPr>
              <w:t>他</w:t>
            </w:r>
            <w:r>
              <w:rPr>
                <w:rFonts w:ascii="Times New Roman" w:hAnsi="Times New Roman" w:eastAsia="Times New Roman"/>
                <w:sz w:val="28"/>
                <w:u w:val="single"/>
              </w:rPr>
              <w:t> </w:t>
              <w:tab/>
            </w:r>
          </w:p>
        </w:tc>
      </w:tr>
      <w:tr>
        <w:trPr>
          <w:trHeight w:val="986" w:hRule="atLeast"/>
        </w:trPr>
        <w:tc>
          <w:tcPr>
            <w:tcW w:w="2116" w:type="dxa"/>
          </w:tcPr>
          <w:p>
            <w:pPr>
              <w:pStyle w:val="TableParagraph"/>
              <w:spacing w:line="244" w:lineRule="auto" w:before="2"/>
              <w:ind w:left="357" w:right="344"/>
              <w:jc w:val="center"/>
              <w:rPr>
                <w:sz w:val="28"/>
              </w:rPr>
            </w:pPr>
            <w:r>
              <w:rPr>
                <w:sz w:val="28"/>
              </w:rPr>
              <w:t>办学许可证登记机关</w:t>
            </w:r>
          </w:p>
          <w:p>
            <w:pPr>
              <w:pStyle w:val="TableParagraph"/>
              <w:spacing w:line="232" w:lineRule="exact"/>
              <w:ind w:left="108" w:right="-15"/>
              <w:jc w:val="center"/>
              <w:rPr>
                <w:sz w:val="20"/>
              </w:rPr>
            </w:pPr>
            <w:r>
              <w:rPr>
                <w:sz w:val="20"/>
              </w:rPr>
              <w:t>（社会培训机构填写）</w:t>
            </w:r>
          </w:p>
        </w:tc>
        <w:tc>
          <w:tcPr>
            <w:tcW w:w="4131" w:type="dxa"/>
            <w:gridSpan w:val="7"/>
          </w:tcPr>
          <w:p>
            <w:pPr>
              <w:pStyle w:val="TableParagraph"/>
              <w:rPr>
                <w:rFonts w:ascii="Times New Roman"/>
                <w:sz w:val="26"/>
              </w:rPr>
            </w:pPr>
          </w:p>
        </w:tc>
        <w:tc>
          <w:tcPr>
            <w:tcW w:w="1283" w:type="dxa"/>
            <w:gridSpan w:val="2"/>
          </w:tcPr>
          <w:p>
            <w:pPr>
              <w:pStyle w:val="TableParagraph"/>
              <w:spacing w:line="242" w:lineRule="auto" w:before="132"/>
              <w:ind w:left="360" w:right="348"/>
              <w:rPr>
                <w:sz w:val="28"/>
              </w:rPr>
            </w:pPr>
            <w:r>
              <w:rPr>
                <w:sz w:val="28"/>
              </w:rPr>
              <w:t>许可证号</w:t>
            </w:r>
          </w:p>
        </w:tc>
        <w:tc>
          <w:tcPr>
            <w:tcW w:w="2091" w:type="dxa"/>
          </w:tcPr>
          <w:p>
            <w:pPr>
              <w:pStyle w:val="TableParagraph"/>
              <w:rPr>
                <w:rFonts w:ascii="Times New Roman"/>
                <w:sz w:val="26"/>
              </w:rPr>
            </w:pPr>
          </w:p>
        </w:tc>
      </w:tr>
      <w:tr>
        <w:trPr>
          <w:trHeight w:val="726" w:hRule="atLeast"/>
        </w:trPr>
        <w:tc>
          <w:tcPr>
            <w:tcW w:w="2116" w:type="dxa"/>
          </w:tcPr>
          <w:p>
            <w:pPr>
              <w:pStyle w:val="TableParagraph"/>
              <w:spacing w:before="182"/>
              <w:ind w:left="352" w:right="344"/>
              <w:jc w:val="center"/>
              <w:rPr>
                <w:sz w:val="28"/>
              </w:rPr>
            </w:pPr>
            <w:r>
              <w:rPr>
                <w:sz w:val="28"/>
              </w:rPr>
              <w:t>单位地址</w:t>
            </w:r>
          </w:p>
        </w:tc>
        <w:tc>
          <w:tcPr>
            <w:tcW w:w="4131" w:type="dxa"/>
            <w:gridSpan w:val="7"/>
          </w:tcPr>
          <w:p>
            <w:pPr>
              <w:pStyle w:val="TableParagraph"/>
              <w:rPr>
                <w:rFonts w:ascii="Times New Roman"/>
                <w:sz w:val="26"/>
              </w:rPr>
            </w:pPr>
          </w:p>
        </w:tc>
        <w:tc>
          <w:tcPr>
            <w:tcW w:w="1283" w:type="dxa"/>
            <w:gridSpan w:val="2"/>
          </w:tcPr>
          <w:p>
            <w:pPr>
              <w:pStyle w:val="TableParagraph"/>
              <w:spacing w:before="2"/>
              <w:ind w:left="360"/>
              <w:rPr>
                <w:sz w:val="28"/>
              </w:rPr>
            </w:pPr>
            <w:r>
              <w:rPr>
                <w:spacing w:val="-1"/>
                <w:sz w:val="28"/>
              </w:rPr>
              <w:t>邮政</w:t>
            </w:r>
          </w:p>
          <w:p>
            <w:pPr>
              <w:pStyle w:val="TableParagraph"/>
              <w:spacing w:line="341" w:lineRule="exact" w:before="4"/>
              <w:ind w:left="360"/>
              <w:rPr>
                <w:sz w:val="28"/>
              </w:rPr>
            </w:pPr>
            <w:r>
              <w:rPr>
                <w:spacing w:val="-1"/>
                <w:sz w:val="28"/>
              </w:rPr>
              <w:t>编码</w:t>
            </w:r>
          </w:p>
        </w:tc>
        <w:tc>
          <w:tcPr>
            <w:tcW w:w="2091" w:type="dxa"/>
          </w:tcPr>
          <w:p>
            <w:pPr>
              <w:pStyle w:val="TableParagraph"/>
              <w:rPr>
                <w:rFonts w:ascii="Times New Roman"/>
                <w:sz w:val="26"/>
              </w:rPr>
            </w:pPr>
          </w:p>
        </w:tc>
      </w:tr>
      <w:tr>
        <w:trPr>
          <w:trHeight w:val="726" w:hRule="atLeast"/>
        </w:trPr>
        <w:tc>
          <w:tcPr>
            <w:tcW w:w="2116" w:type="dxa"/>
          </w:tcPr>
          <w:p>
            <w:pPr>
              <w:pStyle w:val="TableParagraph"/>
              <w:spacing w:before="183"/>
              <w:ind w:left="108" w:right="97"/>
              <w:jc w:val="center"/>
              <w:rPr>
                <w:sz w:val="28"/>
              </w:rPr>
            </w:pPr>
            <w:r>
              <w:rPr>
                <w:sz w:val="28"/>
              </w:rPr>
              <w:t>法定代表人</w:t>
            </w:r>
          </w:p>
        </w:tc>
        <w:tc>
          <w:tcPr>
            <w:tcW w:w="1487" w:type="dxa"/>
            <w:gridSpan w:val="2"/>
          </w:tcPr>
          <w:p>
            <w:pPr>
              <w:pStyle w:val="TableParagraph"/>
              <w:rPr>
                <w:rFonts w:ascii="Times New Roman"/>
                <w:sz w:val="26"/>
              </w:rPr>
            </w:pPr>
          </w:p>
        </w:tc>
        <w:tc>
          <w:tcPr>
            <w:tcW w:w="940" w:type="dxa"/>
            <w:gridSpan w:val="2"/>
          </w:tcPr>
          <w:p>
            <w:pPr>
              <w:pStyle w:val="TableParagraph"/>
              <w:spacing w:before="3"/>
              <w:ind w:left="189"/>
              <w:rPr>
                <w:sz w:val="28"/>
              </w:rPr>
            </w:pPr>
            <w:r>
              <w:rPr>
                <w:spacing w:val="-1"/>
                <w:sz w:val="28"/>
              </w:rPr>
              <w:t>办公</w:t>
            </w:r>
          </w:p>
          <w:p>
            <w:pPr>
              <w:pStyle w:val="TableParagraph"/>
              <w:spacing w:line="341" w:lineRule="exact" w:before="3"/>
              <w:ind w:left="189"/>
              <w:rPr>
                <w:sz w:val="28"/>
              </w:rPr>
            </w:pPr>
            <w:r>
              <w:rPr>
                <w:spacing w:val="-1"/>
                <w:sz w:val="28"/>
              </w:rPr>
              <w:t>电话</w:t>
            </w:r>
          </w:p>
        </w:tc>
        <w:tc>
          <w:tcPr>
            <w:tcW w:w="1704" w:type="dxa"/>
            <w:gridSpan w:val="3"/>
          </w:tcPr>
          <w:p>
            <w:pPr>
              <w:pStyle w:val="TableParagraph"/>
              <w:rPr>
                <w:rFonts w:ascii="Times New Roman"/>
                <w:sz w:val="26"/>
              </w:rPr>
            </w:pPr>
          </w:p>
        </w:tc>
        <w:tc>
          <w:tcPr>
            <w:tcW w:w="1283" w:type="dxa"/>
            <w:gridSpan w:val="2"/>
          </w:tcPr>
          <w:p>
            <w:pPr>
              <w:pStyle w:val="TableParagraph"/>
              <w:spacing w:before="183"/>
              <w:ind w:left="360"/>
              <w:rPr>
                <w:sz w:val="28"/>
              </w:rPr>
            </w:pPr>
            <w:r>
              <w:rPr>
                <w:sz w:val="28"/>
              </w:rPr>
              <w:t>手机</w:t>
            </w:r>
          </w:p>
        </w:tc>
        <w:tc>
          <w:tcPr>
            <w:tcW w:w="2091" w:type="dxa"/>
          </w:tcPr>
          <w:p>
            <w:pPr>
              <w:pStyle w:val="TableParagraph"/>
              <w:rPr>
                <w:rFonts w:ascii="Times New Roman"/>
                <w:sz w:val="26"/>
              </w:rPr>
            </w:pPr>
          </w:p>
        </w:tc>
      </w:tr>
      <w:tr>
        <w:trPr>
          <w:trHeight w:val="725" w:hRule="atLeast"/>
        </w:trPr>
        <w:tc>
          <w:tcPr>
            <w:tcW w:w="2116" w:type="dxa"/>
          </w:tcPr>
          <w:p>
            <w:pPr>
              <w:pStyle w:val="TableParagraph"/>
              <w:spacing w:before="183"/>
              <w:ind w:left="108" w:right="97"/>
              <w:jc w:val="center"/>
              <w:rPr>
                <w:sz w:val="28"/>
              </w:rPr>
            </w:pPr>
            <w:r>
              <w:rPr>
                <w:sz w:val="28"/>
              </w:rPr>
              <w:t>培训负责人</w:t>
            </w:r>
          </w:p>
        </w:tc>
        <w:tc>
          <w:tcPr>
            <w:tcW w:w="1487" w:type="dxa"/>
            <w:gridSpan w:val="2"/>
          </w:tcPr>
          <w:p>
            <w:pPr>
              <w:pStyle w:val="TableParagraph"/>
              <w:rPr>
                <w:rFonts w:ascii="Times New Roman"/>
                <w:sz w:val="26"/>
              </w:rPr>
            </w:pPr>
          </w:p>
        </w:tc>
        <w:tc>
          <w:tcPr>
            <w:tcW w:w="940" w:type="dxa"/>
            <w:gridSpan w:val="2"/>
          </w:tcPr>
          <w:p>
            <w:pPr>
              <w:pStyle w:val="TableParagraph"/>
              <w:spacing w:line="360" w:lineRule="atLeast" w:before="2"/>
              <w:ind w:left="189" w:right="177"/>
              <w:rPr>
                <w:sz w:val="28"/>
              </w:rPr>
            </w:pPr>
            <w:r>
              <w:rPr>
                <w:sz w:val="28"/>
              </w:rPr>
              <w:t>办公电话</w:t>
            </w:r>
          </w:p>
        </w:tc>
        <w:tc>
          <w:tcPr>
            <w:tcW w:w="1704" w:type="dxa"/>
            <w:gridSpan w:val="3"/>
          </w:tcPr>
          <w:p>
            <w:pPr>
              <w:pStyle w:val="TableParagraph"/>
              <w:rPr>
                <w:rFonts w:ascii="Times New Roman"/>
                <w:sz w:val="26"/>
              </w:rPr>
            </w:pPr>
          </w:p>
        </w:tc>
        <w:tc>
          <w:tcPr>
            <w:tcW w:w="1283" w:type="dxa"/>
            <w:gridSpan w:val="2"/>
          </w:tcPr>
          <w:p>
            <w:pPr>
              <w:pStyle w:val="TableParagraph"/>
              <w:spacing w:before="183"/>
              <w:ind w:left="360"/>
              <w:rPr>
                <w:sz w:val="28"/>
              </w:rPr>
            </w:pPr>
            <w:r>
              <w:rPr>
                <w:sz w:val="28"/>
              </w:rPr>
              <w:t>手机</w:t>
            </w:r>
          </w:p>
        </w:tc>
        <w:tc>
          <w:tcPr>
            <w:tcW w:w="2091" w:type="dxa"/>
          </w:tcPr>
          <w:p>
            <w:pPr>
              <w:pStyle w:val="TableParagraph"/>
              <w:rPr>
                <w:rFonts w:ascii="Times New Roman"/>
                <w:sz w:val="26"/>
              </w:rPr>
            </w:pPr>
          </w:p>
        </w:tc>
      </w:tr>
      <w:tr>
        <w:trPr>
          <w:trHeight w:val="624" w:hRule="atLeast"/>
        </w:trPr>
        <w:tc>
          <w:tcPr>
            <w:tcW w:w="2116" w:type="dxa"/>
          </w:tcPr>
          <w:p>
            <w:pPr>
              <w:pStyle w:val="TableParagraph"/>
              <w:spacing w:before="134"/>
              <w:ind w:left="352" w:right="344"/>
              <w:jc w:val="center"/>
              <w:rPr>
                <w:sz w:val="28"/>
              </w:rPr>
            </w:pPr>
            <w:r>
              <w:rPr>
                <w:sz w:val="28"/>
              </w:rPr>
              <w:t>电子邮箱</w:t>
            </w:r>
          </w:p>
        </w:tc>
        <w:tc>
          <w:tcPr>
            <w:tcW w:w="7505" w:type="dxa"/>
            <w:gridSpan w:val="10"/>
          </w:tcPr>
          <w:p>
            <w:pPr>
              <w:pStyle w:val="TableParagraph"/>
              <w:rPr>
                <w:rFonts w:ascii="Times New Roman"/>
                <w:sz w:val="26"/>
              </w:rPr>
            </w:pPr>
          </w:p>
        </w:tc>
      </w:tr>
      <w:tr>
        <w:trPr>
          <w:trHeight w:val="1299" w:hRule="atLeast"/>
        </w:trPr>
        <w:tc>
          <w:tcPr>
            <w:tcW w:w="2116" w:type="dxa"/>
            <w:vMerge w:val="restart"/>
          </w:tcPr>
          <w:p>
            <w:pPr>
              <w:pStyle w:val="TableParagraph"/>
              <w:rPr>
                <w:rFonts w:ascii="黑体"/>
                <w:sz w:val="28"/>
              </w:rPr>
            </w:pPr>
          </w:p>
          <w:p>
            <w:pPr>
              <w:pStyle w:val="TableParagraph"/>
              <w:rPr>
                <w:rFonts w:ascii="黑体"/>
                <w:sz w:val="28"/>
              </w:rPr>
            </w:pPr>
          </w:p>
          <w:p>
            <w:pPr>
              <w:pStyle w:val="TableParagraph"/>
              <w:spacing w:before="7"/>
              <w:rPr>
                <w:rFonts w:ascii="黑体"/>
                <w:sz w:val="23"/>
              </w:rPr>
            </w:pPr>
          </w:p>
          <w:p>
            <w:pPr>
              <w:pStyle w:val="TableParagraph"/>
              <w:spacing w:line="244" w:lineRule="auto"/>
              <w:ind w:left="218" w:right="205" w:firstLine="278"/>
              <w:rPr>
                <w:sz w:val="28"/>
              </w:rPr>
            </w:pPr>
            <w:r>
              <w:rPr>
                <w:spacing w:val="-2"/>
                <w:sz w:val="28"/>
              </w:rPr>
              <w:t>培训机构 </w:t>
            </w:r>
            <w:r>
              <w:rPr>
                <w:spacing w:val="-5"/>
                <w:sz w:val="28"/>
              </w:rPr>
              <w:t>现有资源情况</w:t>
            </w:r>
          </w:p>
        </w:tc>
        <w:tc>
          <w:tcPr>
            <w:tcW w:w="1487" w:type="dxa"/>
            <w:gridSpan w:val="2"/>
          </w:tcPr>
          <w:p>
            <w:pPr>
              <w:pStyle w:val="TableParagraph"/>
              <w:spacing w:line="242" w:lineRule="auto" w:before="107"/>
              <w:ind w:left="106" w:right="-44" w:firstLine="76"/>
              <w:rPr>
                <w:sz w:val="28"/>
              </w:rPr>
            </w:pPr>
            <w:r>
              <w:rPr>
                <w:spacing w:val="-2"/>
                <w:sz w:val="28"/>
              </w:rPr>
              <w:t>培训用固定资产总 值</w:t>
            </w:r>
            <w:r>
              <w:rPr>
                <w:spacing w:val="-3"/>
                <w:sz w:val="28"/>
              </w:rPr>
              <w:t>（</w:t>
            </w:r>
            <w:r>
              <w:rPr>
                <w:sz w:val="28"/>
              </w:rPr>
              <w:t>万元）</w:t>
            </w:r>
          </w:p>
        </w:tc>
        <w:tc>
          <w:tcPr>
            <w:tcW w:w="1800" w:type="dxa"/>
            <w:gridSpan w:val="3"/>
          </w:tcPr>
          <w:p>
            <w:pPr>
              <w:pStyle w:val="TableParagraph"/>
              <w:rPr>
                <w:rFonts w:ascii="Times New Roman"/>
                <w:sz w:val="26"/>
              </w:rPr>
            </w:pPr>
          </w:p>
        </w:tc>
        <w:tc>
          <w:tcPr>
            <w:tcW w:w="1554" w:type="dxa"/>
            <w:gridSpan w:val="3"/>
          </w:tcPr>
          <w:p>
            <w:pPr>
              <w:pStyle w:val="TableParagraph"/>
              <w:spacing w:before="7"/>
              <w:rPr>
                <w:rFonts w:ascii="黑体"/>
                <w:sz w:val="22"/>
              </w:rPr>
            </w:pPr>
          </w:p>
          <w:p>
            <w:pPr>
              <w:pStyle w:val="TableParagraph"/>
              <w:spacing w:line="242" w:lineRule="auto" w:before="1"/>
              <w:ind w:left="496" w:right="205" w:hanging="281"/>
              <w:rPr>
                <w:sz w:val="28"/>
              </w:rPr>
            </w:pPr>
            <w:r>
              <w:rPr>
                <w:sz w:val="28"/>
              </w:rPr>
              <w:t>培训经费来源</w:t>
            </w:r>
          </w:p>
        </w:tc>
        <w:tc>
          <w:tcPr>
            <w:tcW w:w="2664" w:type="dxa"/>
            <w:gridSpan w:val="2"/>
          </w:tcPr>
          <w:p>
            <w:pPr>
              <w:pStyle w:val="TableParagraph"/>
              <w:rPr>
                <w:rFonts w:ascii="Times New Roman"/>
                <w:sz w:val="26"/>
              </w:rPr>
            </w:pPr>
          </w:p>
        </w:tc>
      </w:tr>
      <w:tr>
        <w:trPr>
          <w:trHeight w:val="1453" w:hRule="atLeast"/>
        </w:trPr>
        <w:tc>
          <w:tcPr>
            <w:tcW w:w="2116" w:type="dxa"/>
            <w:vMerge/>
            <w:tcBorders>
              <w:top w:val="nil"/>
            </w:tcBorders>
          </w:tcPr>
          <w:p>
            <w:pPr>
              <w:rPr>
                <w:sz w:val="2"/>
                <w:szCs w:val="2"/>
              </w:rPr>
            </w:pPr>
          </w:p>
        </w:tc>
        <w:tc>
          <w:tcPr>
            <w:tcW w:w="1487" w:type="dxa"/>
            <w:gridSpan w:val="2"/>
          </w:tcPr>
          <w:p>
            <w:pPr>
              <w:pStyle w:val="TableParagraph"/>
              <w:spacing w:line="242" w:lineRule="auto" w:before="2"/>
              <w:ind w:left="183" w:right="170"/>
              <w:jc w:val="both"/>
              <w:rPr>
                <w:sz w:val="28"/>
              </w:rPr>
            </w:pPr>
            <w:r>
              <w:rPr>
                <w:spacing w:val="-6"/>
                <w:sz w:val="28"/>
              </w:rPr>
              <w:t>教学仪器设备套数及总价值</w:t>
            </w:r>
          </w:p>
          <w:p>
            <w:pPr>
              <w:pStyle w:val="TableParagraph"/>
              <w:spacing w:line="341" w:lineRule="exact" w:before="2"/>
              <w:ind w:left="183"/>
              <w:rPr>
                <w:sz w:val="28"/>
              </w:rPr>
            </w:pPr>
            <w:r>
              <w:rPr>
                <w:spacing w:val="-1"/>
                <w:sz w:val="28"/>
              </w:rPr>
              <w:t>（</w:t>
            </w:r>
            <w:r>
              <w:rPr>
                <w:spacing w:val="-2"/>
                <w:sz w:val="28"/>
              </w:rPr>
              <w:t>万元</w:t>
            </w:r>
            <w:r>
              <w:rPr>
                <w:sz w:val="28"/>
              </w:rPr>
              <w:t>）</w:t>
            </w:r>
          </w:p>
        </w:tc>
        <w:tc>
          <w:tcPr>
            <w:tcW w:w="6018" w:type="dxa"/>
            <w:gridSpan w:val="8"/>
          </w:tcPr>
          <w:p>
            <w:pPr>
              <w:pStyle w:val="TableParagraph"/>
              <w:rPr>
                <w:rFonts w:ascii="Times New Roman"/>
                <w:sz w:val="26"/>
              </w:rPr>
            </w:pPr>
          </w:p>
        </w:tc>
      </w:tr>
      <w:tr>
        <w:trPr>
          <w:trHeight w:val="970" w:hRule="atLeast"/>
        </w:trPr>
        <w:tc>
          <w:tcPr>
            <w:tcW w:w="2116" w:type="dxa"/>
            <w:vMerge w:val="restart"/>
          </w:tcPr>
          <w:p>
            <w:pPr>
              <w:pStyle w:val="TableParagraph"/>
              <w:spacing w:before="8"/>
              <w:rPr>
                <w:rFonts w:ascii="黑体"/>
                <w:sz w:val="38"/>
              </w:rPr>
            </w:pPr>
          </w:p>
          <w:p>
            <w:pPr>
              <w:pStyle w:val="TableParagraph"/>
              <w:ind w:left="218"/>
              <w:rPr>
                <w:sz w:val="28"/>
              </w:rPr>
            </w:pPr>
            <w:r>
              <w:rPr>
                <w:sz w:val="28"/>
              </w:rPr>
              <w:t>培训场地情况</w:t>
            </w:r>
          </w:p>
          <w:p>
            <w:pPr>
              <w:pStyle w:val="TableParagraph"/>
              <w:spacing w:line="242" w:lineRule="auto" w:before="6"/>
              <w:ind w:left="496" w:right="135" w:hanging="351"/>
              <w:rPr>
                <w:sz w:val="28"/>
              </w:rPr>
            </w:pPr>
            <w:r>
              <w:rPr>
                <w:sz w:val="28"/>
              </w:rPr>
              <w:t>（使用面积 ， 单位㎡）</w:t>
            </w:r>
          </w:p>
        </w:tc>
        <w:tc>
          <w:tcPr>
            <w:tcW w:w="872" w:type="dxa"/>
          </w:tcPr>
          <w:p>
            <w:pPr>
              <w:pStyle w:val="TableParagraph"/>
              <w:spacing w:before="10"/>
              <w:rPr>
                <w:rFonts w:ascii="黑体"/>
                <w:sz w:val="23"/>
              </w:rPr>
            </w:pPr>
          </w:p>
          <w:p>
            <w:pPr>
              <w:pStyle w:val="TableParagraph"/>
              <w:spacing w:before="1"/>
              <w:ind w:left="135" w:right="127"/>
              <w:jc w:val="center"/>
              <w:rPr>
                <w:sz w:val="28"/>
              </w:rPr>
            </w:pPr>
            <w:r>
              <w:rPr>
                <w:sz w:val="28"/>
              </w:rPr>
              <w:t>自有</w:t>
            </w:r>
          </w:p>
        </w:tc>
        <w:tc>
          <w:tcPr>
            <w:tcW w:w="6633" w:type="dxa"/>
            <w:gridSpan w:val="9"/>
          </w:tcPr>
          <w:p>
            <w:pPr>
              <w:pStyle w:val="TableParagraph"/>
              <w:rPr>
                <w:rFonts w:ascii="Times New Roman"/>
                <w:sz w:val="26"/>
              </w:rPr>
            </w:pPr>
          </w:p>
        </w:tc>
      </w:tr>
      <w:tr>
        <w:trPr>
          <w:trHeight w:val="1097" w:hRule="atLeast"/>
        </w:trPr>
        <w:tc>
          <w:tcPr>
            <w:tcW w:w="2116" w:type="dxa"/>
            <w:vMerge/>
            <w:tcBorders>
              <w:top w:val="nil"/>
            </w:tcBorders>
          </w:tcPr>
          <w:p>
            <w:pPr>
              <w:rPr>
                <w:sz w:val="2"/>
                <w:szCs w:val="2"/>
              </w:rPr>
            </w:pPr>
          </w:p>
        </w:tc>
        <w:tc>
          <w:tcPr>
            <w:tcW w:w="872" w:type="dxa"/>
          </w:tcPr>
          <w:p>
            <w:pPr>
              <w:pStyle w:val="TableParagraph"/>
              <w:spacing w:before="10"/>
              <w:rPr>
                <w:rFonts w:ascii="黑体"/>
                <w:sz w:val="28"/>
              </w:rPr>
            </w:pPr>
          </w:p>
          <w:p>
            <w:pPr>
              <w:pStyle w:val="TableParagraph"/>
              <w:spacing w:before="1"/>
              <w:ind w:left="135" w:right="127"/>
              <w:jc w:val="center"/>
              <w:rPr>
                <w:sz w:val="28"/>
              </w:rPr>
            </w:pPr>
            <w:r>
              <w:rPr>
                <w:sz w:val="28"/>
              </w:rPr>
              <w:t>租用</w:t>
            </w:r>
          </w:p>
        </w:tc>
        <w:tc>
          <w:tcPr>
            <w:tcW w:w="1129" w:type="dxa"/>
            <w:gridSpan w:val="2"/>
          </w:tcPr>
          <w:p>
            <w:pPr>
              <w:pStyle w:val="TableParagraph"/>
              <w:rPr>
                <w:rFonts w:ascii="Times New Roman"/>
                <w:sz w:val="26"/>
              </w:rPr>
            </w:pPr>
          </w:p>
        </w:tc>
        <w:tc>
          <w:tcPr>
            <w:tcW w:w="1420" w:type="dxa"/>
            <w:gridSpan w:val="3"/>
          </w:tcPr>
          <w:p>
            <w:pPr>
              <w:pStyle w:val="TableParagraph"/>
              <w:spacing w:before="187"/>
              <w:ind w:left="150"/>
              <w:rPr>
                <w:sz w:val="28"/>
              </w:rPr>
            </w:pPr>
            <w:r>
              <w:rPr>
                <w:sz w:val="28"/>
              </w:rPr>
              <w:t>租赁期限</w:t>
            </w:r>
          </w:p>
          <w:p>
            <w:pPr>
              <w:pStyle w:val="TableParagraph"/>
              <w:spacing w:before="4"/>
              <w:ind w:left="289"/>
              <w:rPr>
                <w:sz w:val="28"/>
              </w:rPr>
            </w:pPr>
            <w:r>
              <w:rPr>
                <w:sz w:val="28"/>
              </w:rPr>
              <w:t>（年）</w:t>
            </w:r>
          </w:p>
        </w:tc>
        <w:tc>
          <w:tcPr>
            <w:tcW w:w="4084" w:type="dxa"/>
            <w:gridSpan w:val="4"/>
          </w:tcPr>
          <w:p>
            <w:pPr>
              <w:pStyle w:val="TableParagraph"/>
              <w:rPr>
                <w:rFonts w:ascii="Times New Roman"/>
                <w:sz w:val="26"/>
              </w:rPr>
            </w:pPr>
          </w:p>
        </w:tc>
      </w:tr>
    </w:tbl>
    <w:p>
      <w:pPr>
        <w:spacing w:after="0"/>
        <w:rPr>
          <w:rFonts w:ascii="Times New Roman"/>
          <w:sz w:val="26"/>
        </w:rPr>
        <w:sectPr>
          <w:pgSz w:w="11910" w:h="16840"/>
          <w:pgMar w:header="0" w:footer="1667" w:top="1580" w:bottom="1860" w:left="920" w:right="1020"/>
        </w:sectPr>
      </w:pPr>
    </w:p>
    <w:p>
      <w:pPr>
        <w:pStyle w:val="BodyText"/>
        <w:rPr>
          <w:rFonts w:ascii="黑体"/>
          <w:sz w:val="20"/>
        </w:rPr>
      </w:pPr>
    </w:p>
    <w:p>
      <w:pPr>
        <w:pStyle w:val="BodyText"/>
        <w:rPr>
          <w:rFonts w:ascii="黑体"/>
          <w:sz w:val="20"/>
        </w:rPr>
      </w:pPr>
    </w:p>
    <w:p>
      <w:pPr>
        <w:pStyle w:val="BodyText"/>
        <w:spacing w:before="4"/>
        <w:rPr>
          <w:rFonts w:ascii="黑体"/>
          <w:sz w:val="22"/>
        </w:rPr>
      </w:pPr>
    </w:p>
    <w:tbl>
      <w:tblPr>
        <w:tblW w:w="0" w:type="auto"/>
        <w:jc w:val="left"/>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4"/>
        <w:gridCol w:w="493"/>
        <w:gridCol w:w="710"/>
        <w:gridCol w:w="710"/>
        <w:gridCol w:w="291"/>
        <w:gridCol w:w="615"/>
        <w:gridCol w:w="159"/>
        <w:gridCol w:w="355"/>
        <w:gridCol w:w="1066"/>
        <w:gridCol w:w="354"/>
        <w:gridCol w:w="1208"/>
        <w:gridCol w:w="568"/>
        <w:gridCol w:w="354"/>
        <w:gridCol w:w="1954"/>
      </w:tblGrid>
      <w:tr>
        <w:trPr>
          <w:trHeight w:val="623" w:hRule="atLeast"/>
        </w:trPr>
        <w:tc>
          <w:tcPr>
            <w:tcW w:w="1277" w:type="dxa"/>
            <w:gridSpan w:val="2"/>
            <w:vMerge w:val="restart"/>
          </w:tcPr>
          <w:p>
            <w:pPr>
              <w:pStyle w:val="TableParagraph"/>
              <w:rPr>
                <w:rFonts w:ascii="黑体"/>
                <w:sz w:val="28"/>
              </w:rPr>
            </w:pPr>
          </w:p>
          <w:p>
            <w:pPr>
              <w:pStyle w:val="TableParagraph"/>
              <w:spacing w:before="7"/>
              <w:rPr>
                <w:rFonts w:ascii="黑体"/>
                <w:sz w:val="21"/>
              </w:rPr>
            </w:pPr>
          </w:p>
          <w:p>
            <w:pPr>
              <w:pStyle w:val="TableParagraph"/>
              <w:spacing w:line="242" w:lineRule="auto" w:before="1"/>
              <w:ind w:left="357" w:right="345"/>
              <w:rPr>
                <w:sz w:val="28"/>
              </w:rPr>
            </w:pPr>
            <w:r>
              <w:rPr>
                <w:sz w:val="28"/>
              </w:rPr>
              <w:t>场地属性</w:t>
            </w:r>
          </w:p>
        </w:tc>
        <w:tc>
          <w:tcPr>
            <w:tcW w:w="8344" w:type="dxa"/>
            <w:gridSpan w:val="12"/>
          </w:tcPr>
          <w:p>
            <w:pPr>
              <w:pStyle w:val="TableParagraph"/>
              <w:spacing w:before="134"/>
              <w:ind w:left="3873" w:right="3861"/>
              <w:jc w:val="center"/>
              <w:rPr>
                <w:sz w:val="28"/>
              </w:rPr>
            </w:pPr>
            <w:r>
              <w:rPr>
                <w:sz w:val="28"/>
              </w:rPr>
              <w:t>其中</w:t>
            </w:r>
          </w:p>
        </w:tc>
      </w:tr>
      <w:tr>
        <w:trPr>
          <w:trHeight w:val="624" w:hRule="atLeast"/>
        </w:trPr>
        <w:tc>
          <w:tcPr>
            <w:tcW w:w="1277" w:type="dxa"/>
            <w:gridSpan w:val="2"/>
            <w:vMerge/>
            <w:tcBorders>
              <w:top w:val="nil"/>
            </w:tcBorders>
          </w:tcPr>
          <w:p>
            <w:pPr>
              <w:rPr>
                <w:sz w:val="2"/>
                <w:szCs w:val="2"/>
              </w:rPr>
            </w:pPr>
          </w:p>
        </w:tc>
        <w:tc>
          <w:tcPr>
            <w:tcW w:w="3906" w:type="dxa"/>
            <w:gridSpan w:val="7"/>
          </w:tcPr>
          <w:p>
            <w:pPr>
              <w:pStyle w:val="TableParagraph"/>
              <w:spacing w:before="134"/>
              <w:ind w:left="1372" w:right="1364"/>
              <w:jc w:val="center"/>
              <w:rPr>
                <w:sz w:val="28"/>
              </w:rPr>
            </w:pPr>
            <w:r>
              <w:rPr>
                <w:sz w:val="28"/>
              </w:rPr>
              <w:t>培训教室</w:t>
            </w:r>
          </w:p>
        </w:tc>
        <w:tc>
          <w:tcPr>
            <w:tcW w:w="4438" w:type="dxa"/>
            <w:gridSpan w:val="5"/>
          </w:tcPr>
          <w:p>
            <w:pPr>
              <w:pStyle w:val="TableParagraph"/>
              <w:spacing w:before="134"/>
              <w:ind w:left="1639" w:right="1628"/>
              <w:jc w:val="center"/>
              <w:rPr>
                <w:sz w:val="28"/>
              </w:rPr>
            </w:pPr>
            <w:r>
              <w:rPr>
                <w:sz w:val="28"/>
              </w:rPr>
              <w:t>办公场地</w:t>
            </w:r>
          </w:p>
        </w:tc>
      </w:tr>
      <w:tr>
        <w:trPr>
          <w:trHeight w:val="725" w:hRule="atLeast"/>
        </w:trPr>
        <w:tc>
          <w:tcPr>
            <w:tcW w:w="1277" w:type="dxa"/>
            <w:gridSpan w:val="2"/>
            <w:vMerge/>
            <w:tcBorders>
              <w:top w:val="nil"/>
            </w:tcBorders>
          </w:tcPr>
          <w:p>
            <w:pPr>
              <w:rPr>
                <w:sz w:val="2"/>
                <w:szCs w:val="2"/>
              </w:rPr>
            </w:pPr>
          </w:p>
        </w:tc>
        <w:tc>
          <w:tcPr>
            <w:tcW w:w="1711" w:type="dxa"/>
            <w:gridSpan w:val="3"/>
          </w:tcPr>
          <w:p>
            <w:pPr>
              <w:pStyle w:val="TableParagraph"/>
              <w:spacing w:before="184"/>
              <w:ind w:left="575"/>
              <w:rPr>
                <w:sz w:val="28"/>
              </w:rPr>
            </w:pPr>
            <w:r>
              <w:rPr>
                <w:sz w:val="28"/>
              </w:rPr>
              <w:t>个数</w:t>
            </w:r>
          </w:p>
        </w:tc>
        <w:tc>
          <w:tcPr>
            <w:tcW w:w="2195" w:type="dxa"/>
            <w:gridSpan w:val="4"/>
          </w:tcPr>
          <w:p>
            <w:pPr>
              <w:pStyle w:val="TableParagraph"/>
              <w:spacing w:before="4"/>
              <w:ind w:left="376" w:right="368"/>
              <w:jc w:val="center"/>
              <w:rPr>
                <w:sz w:val="28"/>
              </w:rPr>
            </w:pPr>
            <w:r>
              <w:rPr>
                <w:sz w:val="28"/>
              </w:rPr>
              <w:t>总面积</w:t>
            </w:r>
          </w:p>
          <w:p>
            <w:pPr>
              <w:pStyle w:val="TableParagraph"/>
              <w:spacing w:line="340" w:lineRule="exact" w:before="3"/>
              <w:ind w:left="376" w:right="368"/>
              <w:jc w:val="center"/>
              <w:rPr>
                <w:sz w:val="28"/>
              </w:rPr>
            </w:pPr>
            <w:r>
              <w:rPr>
                <w:sz w:val="28"/>
              </w:rPr>
              <w:t>（单位㎡）</w:t>
            </w:r>
          </w:p>
        </w:tc>
        <w:tc>
          <w:tcPr>
            <w:tcW w:w="1562" w:type="dxa"/>
            <w:gridSpan w:val="2"/>
          </w:tcPr>
          <w:p>
            <w:pPr>
              <w:pStyle w:val="TableParagraph"/>
              <w:spacing w:before="184"/>
              <w:ind w:left="499"/>
              <w:rPr>
                <w:sz w:val="28"/>
              </w:rPr>
            </w:pPr>
            <w:r>
              <w:rPr>
                <w:sz w:val="28"/>
              </w:rPr>
              <w:t>个数</w:t>
            </w:r>
          </w:p>
        </w:tc>
        <w:tc>
          <w:tcPr>
            <w:tcW w:w="2876" w:type="dxa"/>
            <w:gridSpan w:val="3"/>
          </w:tcPr>
          <w:p>
            <w:pPr>
              <w:pStyle w:val="TableParagraph"/>
              <w:spacing w:before="4"/>
              <w:ind w:left="718" w:right="707"/>
              <w:jc w:val="center"/>
              <w:rPr>
                <w:sz w:val="28"/>
              </w:rPr>
            </w:pPr>
            <w:r>
              <w:rPr>
                <w:sz w:val="28"/>
              </w:rPr>
              <w:t>总面积</w:t>
            </w:r>
          </w:p>
          <w:p>
            <w:pPr>
              <w:pStyle w:val="TableParagraph"/>
              <w:spacing w:line="340" w:lineRule="exact" w:before="3"/>
              <w:ind w:left="718" w:right="707"/>
              <w:jc w:val="center"/>
              <w:rPr>
                <w:sz w:val="28"/>
              </w:rPr>
            </w:pPr>
            <w:r>
              <w:rPr>
                <w:sz w:val="28"/>
              </w:rPr>
              <w:t>（单位㎡）</w:t>
            </w:r>
          </w:p>
        </w:tc>
      </w:tr>
      <w:tr>
        <w:trPr>
          <w:trHeight w:val="624" w:hRule="atLeast"/>
        </w:trPr>
        <w:tc>
          <w:tcPr>
            <w:tcW w:w="1277" w:type="dxa"/>
            <w:gridSpan w:val="2"/>
          </w:tcPr>
          <w:p>
            <w:pPr>
              <w:pStyle w:val="TableParagraph"/>
              <w:spacing w:before="134"/>
              <w:ind w:left="357"/>
              <w:rPr>
                <w:sz w:val="28"/>
              </w:rPr>
            </w:pPr>
            <w:r>
              <w:rPr>
                <w:sz w:val="28"/>
              </w:rPr>
              <w:t>自有</w:t>
            </w:r>
          </w:p>
        </w:tc>
        <w:tc>
          <w:tcPr>
            <w:tcW w:w="1711" w:type="dxa"/>
            <w:gridSpan w:val="3"/>
          </w:tcPr>
          <w:p>
            <w:pPr>
              <w:pStyle w:val="TableParagraph"/>
              <w:rPr>
                <w:rFonts w:ascii="Times New Roman"/>
                <w:sz w:val="28"/>
              </w:rPr>
            </w:pPr>
          </w:p>
        </w:tc>
        <w:tc>
          <w:tcPr>
            <w:tcW w:w="2195" w:type="dxa"/>
            <w:gridSpan w:val="4"/>
          </w:tcPr>
          <w:p>
            <w:pPr>
              <w:pStyle w:val="TableParagraph"/>
              <w:rPr>
                <w:rFonts w:ascii="Times New Roman"/>
                <w:sz w:val="28"/>
              </w:rPr>
            </w:pPr>
          </w:p>
        </w:tc>
        <w:tc>
          <w:tcPr>
            <w:tcW w:w="1562" w:type="dxa"/>
            <w:gridSpan w:val="2"/>
          </w:tcPr>
          <w:p>
            <w:pPr>
              <w:pStyle w:val="TableParagraph"/>
              <w:rPr>
                <w:rFonts w:ascii="Times New Roman"/>
                <w:sz w:val="28"/>
              </w:rPr>
            </w:pPr>
          </w:p>
        </w:tc>
        <w:tc>
          <w:tcPr>
            <w:tcW w:w="2876" w:type="dxa"/>
            <w:gridSpan w:val="3"/>
          </w:tcPr>
          <w:p>
            <w:pPr>
              <w:pStyle w:val="TableParagraph"/>
              <w:rPr>
                <w:rFonts w:ascii="Times New Roman"/>
                <w:sz w:val="28"/>
              </w:rPr>
            </w:pPr>
          </w:p>
        </w:tc>
      </w:tr>
      <w:tr>
        <w:trPr>
          <w:trHeight w:val="623" w:hRule="atLeast"/>
        </w:trPr>
        <w:tc>
          <w:tcPr>
            <w:tcW w:w="1277" w:type="dxa"/>
            <w:gridSpan w:val="2"/>
          </w:tcPr>
          <w:p>
            <w:pPr>
              <w:pStyle w:val="TableParagraph"/>
              <w:spacing w:before="134"/>
              <w:ind w:left="357"/>
              <w:rPr>
                <w:sz w:val="28"/>
              </w:rPr>
            </w:pPr>
            <w:r>
              <w:rPr>
                <w:sz w:val="28"/>
              </w:rPr>
              <w:t>租用</w:t>
            </w:r>
          </w:p>
        </w:tc>
        <w:tc>
          <w:tcPr>
            <w:tcW w:w="1711" w:type="dxa"/>
            <w:gridSpan w:val="3"/>
          </w:tcPr>
          <w:p>
            <w:pPr>
              <w:pStyle w:val="TableParagraph"/>
              <w:rPr>
                <w:rFonts w:ascii="Times New Roman"/>
                <w:sz w:val="28"/>
              </w:rPr>
            </w:pPr>
          </w:p>
        </w:tc>
        <w:tc>
          <w:tcPr>
            <w:tcW w:w="2195" w:type="dxa"/>
            <w:gridSpan w:val="4"/>
          </w:tcPr>
          <w:p>
            <w:pPr>
              <w:pStyle w:val="TableParagraph"/>
              <w:rPr>
                <w:rFonts w:ascii="Times New Roman"/>
                <w:sz w:val="28"/>
              </w:rPr>
            </w:pPr>
          </w:p>
        </w:tc>
        <w:tc>
          <w:tcPr>
            <w:tcW w:w="1562" w:type="dxa"/>
            <w:gridSpan w:val="2"/>
          </w:tcPr>
          <w:p>
            <w:pPr>
              <w:pStyle w:val="TableParagraph"/>
              <w:rPr>
                <w:rFonts w:ascii="Times New Roman"/>
                <w:sz w:val="28"/>
              </w:rPr>
            </w:pPr>
          </w:p>
        </w:tc>
        <w:tc>
          <w:tcPr>
            <w:tcW w:w="2876" w:type="dxa"/>
            <w:gridSpan w:val="3"/>
          </w:tcPr>
          <w:p>
            <w:pPr>
              <w:pStyle w:val="TableParagraph"/>
              <w:rPr>
                <w:rFonts w:ascii="Times New Roman"/>
                <w:sz w:val="28"/>
              </w:rPr>
            </w:pPr>
          </w:p>
        </w:tc>
      </w:tr>
      <w:tr>
        <w:trPr>
          <w:trHeight w:val="624" w:hRule="atLeast"/>
        </w:trPr>
        <w:tc>
          <w:tcPr>
            <w:tcW w:w="1987" w:type="dxa"/>
            <w:gridSpan w:val="3"/>
            <w:vMerge w:val="restart"/>
          </w:tcPr>
          <w:p>
            <w:pPr>
              <w:pStyle w:val="TableParagraph"/>
              <w:spacing w:before="7"/>
              <w:rPr>
                <w:rFonts w:ascii="黑体"/>
                <w:sz w:val="31"/>
              </w:rPr>
            </w:pPr>
          </w:p>
          <w:p>
            <w:pPr>
              <w:pStyle w:val="TableParagraph"/>
              <w:spacing w:line="242" w:lineRule="auto"/>
              <w:ind w:left="431" w:right="422"/>
              <w:jc w:val="center"/>
              <w:rPr>
                <w:sz w:val="28"/>
              </w:rPr>
            </w:pPr>
            <w:r>
              <w:rPr>
                <w:sz w:val="28"/>
              </w:rPr>
              <w:t>教学职工总人数</w:t>
            </w:r>
          </w:p>
          <w:p>
            <w:pPr>
              <w:pStyle w:val="TableParagraph"/>
              <w:ind w:left="133" w:right="124"/>
              <w:jc w:val="center"/>
              <w:rPr>
                <w:sz w:val="28"/>
              </w:rPr>
            </w:pPr>
            <w:r>
              <w:rPr>
                <w:sz w:val="28"/>
              </w:rPr>
              <w:t>（单位：人）</w:t>
            </w:r>
          </w:p>
        </w:tc>
        <w:tc>
          <w:tcPr>
            <w:tcW w:w="7634" w:type="dxa"/>
            <w:gridSpan w:val="11"/>
          </w:tcPr>
          <w:p>
            <w:pPr>
              <w:pStyle w:val="TableParagraph"/>
              <w:spacing w:before="133"/>
              <w:ind w:left="3518" w:right="3506"/>
              <w:jc w:val="center"/>
              <w:rPr>
                <w:sz w:val="28"/>
              </w:rPr>
            </w:pPr>
            <w:r>
              <w:rPr>
                <w:sz w:val="28"/>
              </w:rPr>
              <w:t>其中</w:t>
            </w:r>
          </w:p>
        </w:tc>
      </w:tr>
      <w:tr>
        <w:trPr>
          <w:trHeight w:val="623" w:hRule="atLeast"/>
        </w:trPr>
        <w:tc>
          <w:tcPr>
            <w:tcW w:w="1987" w:type="dxa"/>
            <w:gridSpan w:val="3"/>
            <w:vMerge/>
            <w:tcBorders>
              <w:top w:val="nil"/>
            </w:tcBorders>
          </w:tcPr>
          <w:p>
            <w:pPr>
              <w:rPr>
                <w:sz w:val="2"/>
                <w:szCs w:val="2"/>
              </w:rPr>
            </w:pPr>
          </w:p>
        </w:tc>
        <w:tc>
          <w:tcPr>
            <w:tcW w:w="3550" w:type="dxa"/>
            <w:gridSpan w:val="7"/>
          </w:tcPr>
          <w:p>
            <w:pPr>
              <w:pStyle w:val="TableParagraph"/>
              <w:spacing w:before="133"/>
              <w:ind w:left="1194" w:right="1185"/>
              <w:jc w:val="center"/>
              <w:rPr>
                <w:sz w:val="28"/>
              </w:rPr>
            </w:pPr>
            <w:r>
              <w:rPr>
                <w:sz w:val="28"/>
              </w:rPr>
              <w:t>管理人员</w:t>
            </w:r>
          </w:p>
        </w:tc>
        <w:tc>
          <w:tcPr>
            <w:tcW w:w="4084" w:type="dxa"/>
            <w:gridSpan w:val="4"/>
          </w:tcPr>
          <w:p>
            <w:pPr>
              <w:pStyle w:val="TableParagraph"/>
              <w:spacing w:before="133"/>
              <w:ind w:left="1742" w:right="1732"/>
              <w:jc w:val="center"/>
              <w:rPr>
                <w:sz w:val="28"/>
              </w:rPr>
            </w:pPr>
            <w:r>
              <w:rPr>
                <w:sz w:val="28"/>
              </w:rPr>
              <w:t>教师</w:t>
            </w:r>
          </w:p>
        </w:tc>
      </w:tr>
      <w:tr>
        <w:trPr>
          <w:trHeight w:val="624" w:hRule="atLeast"/>
        </w:trPr>
        <w:tc>
          <w:tcPr>
            <w:tcW w:w="1987" w:type="dxa"/>
            <w:gridSpan w:val="3"/>
            <w:vMerge/>
            <w:tcBorders>
              <w:top w:val="nil"/>
            </w:tcBorders>
          </w:tcPr>
          <w:p>
            <w:pPr>
              <w:rPr>
                <w:sz w:val="2"/>
                <w:szCs w:val="2"/>
              </w:rPr>
            </w:pPr>
          </w:p>
        </w:tc>
        <w:tc>
          <w:tcPr>
            <w:tcW w:w="1775" w:type="dxa"/>
            <w:gridSpan w:val="4"/>
          </w:tcPr>
          <w:p>
            <w:pPr>
              <w:pStyle w:val="TableParagraph"/>
              <w:spacing w:before="132"/>
              <w:ind w:left="586" w:right="575"/>
              <w:jc w:val="center"/>
              <w:rPr>
                <w:sz w:val="28"/>
              </w:rPr>
            </w:pPr>
            <w:r>
              <w:rPr>
                <w:sz w:val="28"/>
              </w:rPr>
              <w:t>专职</w:t>
            </w:r>
          </w:p>
        </w:tc>
        <w:tc>
          <w:tcPr>
            <w:tcW w:w="1775" w:type="dxa"/>
            <w:gridSpan w:val="3"/>
          </w:tcPr>
          <w:p>
            <w:pPr>
              <w:pStyle w:val="TableParagraph"/>
              <w:spacing w:before="132"/>
              <w:ind w:left="585" w:right="577"/>
              <w:jc w:val="center"/>
              <w:rPr>
                <w:sz w:val="28"/>
              </w:rPr>
            </w:pPr>
            <w:r>
              <w:rPr>
                <w:sz w:val="28"/>
              </w:rPr>
              <w:t>兼职</w:t>
            </w:r>
          </w:p>
        </w:tc>
        <w:tc>
          <w:tcPr>
            <w:tcW w:w="1776" w:type="dxa"/>
            <w:gridSpan w:val="2"/>
          </w:tcPr>
          <w:p>
            <w:pPr>
              <w:pStyle w:val="TableParagraph"/>
              <w:spacing w:before="132"/>
              <w:ind w:left="587" w:right="578"/>
              <w:jc w:val="center"/>
              <w:rPr>
                <w:sz w:val="28"/>
              </w:rPr>
            </w:pPr>
            <w:r>
              <w:rPr>
                <w:sz w:val="28"/>
              </w:rPr>
              <w:t>专职</w:t>
            </w:r>
          </w:p>
        </w:tc>
        <w:tc>
          <w:tcPr>
            <w:tcW w:w="2308" w:type="dxa"/>
            <w:gridSpan w:val="2"/>
          </w:tcPr>
          <w:p>
            <w:pPr>
              <w:pStyle w:val="TableParagraph"/>
              <w:spacing w:before="132"/>
              <w:ind w:left="854" w:right="844"/>
              <w:jc w:val="center"/>
              <w:rPr>
                <w:sz w:val="28"/>
              </w:rPr>
            </w:pPr>
            <w:r>
              <w:rPr>
                <w:sz w:val="28"/>
              </w:rPr>
              <w:t>兼职</w:t>
            </w:r>
          </w:p>
        </w:tc>
      </w:tr>
      <w:tr>
        <w:trPr>
          <w:trHeight w:val="623" w:hRule="atLeast"/>
        </w:trPr>
        <w:tc>
          <w:tcPr>
            <w:tcW w:w="1987" w:type="dxa"/>
            <w:gridSpan w:val="3"/>
          </w:tcPr>
          <w:p>
            <w:pPr>
              <w:pStyle w:val="TableParagraph"/>
              <w:rPr>
                <w:rFonts w:ascii="Times New Roman"/>
                <w:sz w:val="28"/>
              </w:rPr>
            </w:pPr>
          </w:p>
        </w:tc>
        <w:tc>
          <w:tcPr>
            <w:tcW w:w="1775" w:type="dxa"/>
            <w:gridSpan w:val="4"/>
          </w:tcPr>
          <w:p>
            <w:pPr>
              <w:pStyle w:val="TableParagraph"/>
              <w:rPr>
                <w:rFonts w:ascii="Times New Roman"/>
                <w:sz w:val="28"/>
              </w:rPr>
            </w:pPr>
          </w:p>
        </w:tc>
        <w:tc>
          <w:tcPr>
            <w:tcW w:w="1775" w:type="dxa"/>
            <w:gridSpan w:val="3"/>
          </w:tcPr>
          <w:p>
            <w:pPr>
              <w:pStyle w:val="TableParagraph"/>
              <w:rPr>
                <w:rFonts w:ascii="Times New Roman"/>
                <w:sz w:val="28"/>
              </w:rPr>
            </w:pPr>
          </w:p>
        </w:tc>
        <w:tc>
          <w:tcPr>
            <w:tcW w:w="1776" w:type="dxa"/>
            <w:gridSpan w:val="2"/>
          </w:tcPr>
          <w:p>
            <w:pPr>
              <w:pStyle w:val="TableParagraph"/>
              <w:rPr>
                <w:rFonts w:ascii="Times New Roman"/>
                <w:sz w:val="28"/>
              </w:rPr>
            </w:pPr>
          </w:p>
        </w:tc>
        <w:tc>
          <w:tcPr>
            <w:tcW w:w="2308" w:type="dxa"/>
            <w:gridSpan w:val="2"/>
          </w:tcPr>
          <w:p>
            <w:pPr>
              <w:pStyle w:val="TableParagraph"/>
              <w:rPr>
                <w:rFonts w:ascii="Times New Roman"/>
                <w:sz w:val="28"/>
              </w:rPr>
            </w:pPr>
          </w:p>
        </w:tc>
      </w:tr>
      <w:tr>
        <w:trPr>
          <w:trHeight w:val="1000" w:hRule="atLeast"/>
        </w:trPr>
        <w:tc>
          <w:tcPr>
            <w:tcW w:w="784" w:type="dxa"/>
            <w:vMerge w:val="restart"/>
          </w:tcPr>
          <w:p>
            <w:pPr>
              <w:pStyle w:val="TableParagraph"/>
              <w:spacing w:before="2"/>
              <w:rPr>
                <w:rFonts w:ascii="黑体"/>
                <w:sz w:val="26"/>
              </w:rPr>
            </w:pPr>
          </w:p>
          <w:p>
            <w:pPr>
              <w:pStyle w:val="TableParagraph"/>
              <w:spacing w:line="417" w:lineRule="auto"/>
              <w:ind w:left="112" w:right="97"/>
              <w:jc w:val="both"/>
              <w:rPr>
                <w:sz w:val="28"/>
              </w:rPr>
            </w:pPr>
            <w:r>
              <w:rPr>
                <w:sz w:val="28"/>
              </w:rPr>
              <w:t>专职教学管理人员</w:t>
            </w:r>
          </w:p>
        </w:tc>
        <w:tc>
          <w:tcPr>
            <w:tcW w:w="1913" w:type="dxa"/>
            <w:gridSpan w:val="3"/>
          </w:tcPr>
          <w:p>
            <w:pPr>
              <w:pStyle w:val="TableParagraph"/>
              <w:rPr>
                <w:rFonts w:ascii="黑体"/>
                <w:sz w:val="29"/>
              </w:rPr>
            </w:pPr>
          </w:p>
          <w:p>
            <w:pPr>
              <w:pStyle w:val="TableParagraph"/>
              <w:ind w:left="655" w:right="647"/>
              <w:jc w:val="center"/>
              <w:rPr>
                <w:sz w:val="28"/>
              </w:rPr>
            </w:pPr>
            <w:r>
              <w:rPr>
                <w:sz w:val="28"/>
              </w:rPr>
              <w:t>姓名</w:t>
            </w:r>
          </w:p>
        </w:tc>
        <w:tc>
          <w:tcPr>
            <w:tcW w:w="906" w:type="dxa"/>
            <w:gridSpan w:val="2"/>
          </w:tcPr>
          <w:p>
            <w:pPr>
              <w:pStyle w:val="TableParagraph"/>
              <w:rPr>
                <w:rFonts w:ascii="黑体"/>
                <w:sz w:val="29"/>
              </w:rPr>
            </w:pPr>
          </w:p>
          <w:p>
            <w:pPr>
              <w:pStyle w:val="TableParagraph"/>
              <w:ind w:left="173"/>
              <w:rPr>
                <w:sz w:val="28"/>
              </w:rPr>
            </w:pPr>
            <w:r>
              <w:rPr>
                <w:sz w:val="28"/>
              </w:rPr>
              <w:t>性别</w:t>
            </w:r>
          </w:p>
        </w:tc>
        <w:tc>
          <w:tcPr>
            <w:tcW w:w="514" w:type="dxa"/>
            <w:gridSpan w:val="2"/>
          </w:tcPr>
          <w:p>
            <w:pPr>
              <w:pStyle w:val="TableParagraph"/>
              <w:spacing w:line="500" w:lineRule="exact" w:before="2"/>
              <w:ind w:left="116" w:right="104"/>
              <w:rPr>
                <w:sz w:val="28"/>
              </w:rPr>
            </w:pPr>
            <w:r>
              <w:rPr>
                <w:sz w:val="28"/>
              </w:rPr>
              <w:t>年龄</w:t>
            </w:r>
          </w:p>
        </w:tc>
        <w:tc>
          <w:tcPr>
            <w:tcW w:w="1420" w:type="dxa"/>
            <w:gridSpan w:val="2"/>
          </w:tcPr>
          <w:p>
            <w:pPr>
              <w:pStyle w:val="TableParagraph"/>
              <w:rPr>
                <w:rFonts w:ascii="黑体"/>
                <w:sz w:val="29"/>
              </w:rPr>
            </w:pPr>
          </w:p>
          <w:p>
            <w:pPr>
              <w:pStyle w:val="TableParagraph"/>
              <w:ind w:left="430"/>
              <w:rPr>
                <w:sz w:val="28"/>
              </w:rPr>
            </w:pPr>
            <w:r>
              <w:rPr>
                <w:sz w:val="28"/>
              </w:rPr>
              <w:t>学历</w:t>
            </w:r>
          </w:p>
        </w:tc>
        <w:tc>
          <w:tcPr>
            <w:tcW w:w="2130" w:type="dxa"/>
            <w:gridSpan w:val="3"/>
          </w:tcPr>
          <w:p>
            <w:pPr>
              <w:pStyle w:val="TableParagraph"/>
              <w:spacing w:line="500" w:lineRule="exact" w:before="2"/>
              <w:ind w:left="503" w:right="493" w:firstLine="141"/>
              <w:rPr>
                <w:sz w:val="28"/>
              </w:rPr>
            </w:pPr>
            <w:r>
              <w:rPr>
                <w:sz w:val="28"/>
              </w:rPr>
              <w:t>职称或职业资格</w:t>
            </w:r>
          </w:p>
        </w:tc>
        <w:tc>
          <w:tcPr>
            <w:tcW w:w="1954" w:type="dxa"/>
          </w:tcPr>
          <w:p>
            <w:pPr>
              <w:pStyle w:val="TableParagraph"/>
              <w:rPr>
                <w:rFonts w:ascii="黑体"/>
                <w:sz w:val="29"/>
              </w:rPr>
            </w:pPr>
          </w:p>
          <w:p>
            <w:pPr>
              <w:pStyle w:val="TableParagraph"/>
              <w:ind w:right="683"/>
              <w:jc w:val="right"/>
              <w:rPr>
                <w:sz w:val="28"/>
              </w:rPr>
            </w:pPr>
            <w:r>
              <w:rPr>
                <w:sz w:val="28"/>
              </w:rPr>
              <w:t>职务</w:t>
            </w:r>
          </w:p>
        </w:tc>
      </w:tr>
      <w:tr>
        <w:trPr>
          <w:trHeight w:val="621" w:hRule="atLeast"/>
        </w:trPr>
        <w:tc>
          <w:tcPr>
            <w:tcW w:w="784" w:type="dxa"/>
            <w:vMerge/>
            <w:tcBorders>
              <w:top w:val="nil"/>
            </w:tcBorders>
          </w:tcPr>
          <w:p>
            <w:pPr>
              <w:rPr>
                <w:sz w:val="2"/>
                <w:szCs w:val="2"/>
              </w:rPr>
            </w:pPr>
          </w:p>
        </w:tc>
        <w:tc>
          <w:tcPr>
            <w:tcW w:w="1913" w:type="dxa"/>
            <w:gridSpan w:val="3"/>
          </w:tcPr>
          <w:p>
            <w:pPr>
              <w:pStyle w:val="TableParagraph"/>
              <w:rPr>
                <w:rFonts w:ascii="Times New Roman"/>
                <w:sz w:val="28"/>
              </w:rPr>
            </w:pPr>
          </w:p>
        </w:tc>
        <w:tc>
          <w:tcPr>
            <w:tcW w:w="906" w:type="dxa"/>
            <w:gridSpan w:val="2"/>
          </w:tcPr>
          <w:p>
            <w:pPr>
              <w:pStyle w:val="TableParagraph"/>
              <w:rPr>
                <w:rFonts w:ascii="Times New Roman"/>
                <w:sz w:val="28"/>
              </w:rPr>
            </w:pPr>
          </w:p>
        </w:tc>
        <w:tc>
          <w:tcPr>
            <w:tcW w:w="514" w:type="dxa"/>
            <w:gridSpan w:val="2"/>
          </w:tcPr>
          <w:p>
            <w:pPr>
              <w:pStyle w:val="TableParagraph"/>
              <w:rPr>
                <w:rFonts w:ascii="Times New Roman"/>
                <w:sz w:val="28"/>
              </w:rPr>
            </w:pPr>
          </w:p>
        </w:tc>
        <w:tc>
          <w:tcPr>
            <w:tcW w:w="1420" w:type="dxa"/>
            <w:gridSpan w:val="2"/>
          </w:tcPr>
          <w:p>
            <w:pPr>
              <w:pStyle w:val="TableParagraph"/>
              <w:rPr>
                <w:rFonts w:ascii="Times New Roman"/>
                <w:sz w:val="28"/>
              </w:rPr>
            </w:pPr>
          </w:p>
        </w:tc>
        <w:tc>
          <w:tcPr>
            <w:tcW w:w="2130" w:type="dxa"/>
            <w:gridSpan w:val="3"/>
          </w:tcPr>
          <w:p>
            <w:pPr>
              <w:pStyle w:val="TableParagraph"/>
              <w:rPr>
                <w:rFonts w:ascii="Times New Roman"/>
                <w:sz w:val="28"/>
              </w:rPr>
            </w:pPr>
          </w:p>
        </w:tc>
        <w:tc>
          <w:tcPr>
            <w:tcW w:w="1954" w:type="dxa"/>
          </w:tcPr>
          <w:p>
            <w:pPr>
              <w:pStyle w:val="TableParagraph"/>
              <w:rPr>
                <w:rFonts w:ascii="Times New Roman"/>
                <w:sz w:val="28"/>
              </w:rPr>
            </w:pPr>
          </w:p>
        </w:tc>
      </w:tr>
      <w:tr>
        <w:trPr>
          <w:trHeight w:val="623" w:hRule="atLeast"/>
        </w:trPr>
        <w:tc>
          <w:tcPr>
            <w:tcW w:w="784" w:type="dxa"/>
            <w:vMerge/>
            <w:tcBorders>
              <w:top w:val="nil"/>
            </w:tcBorders>
          </w:tcPr>
          <w:p>
            <w:pPr>
              <w:rPr>
                <w:sz w:val="2"/>
                <w:szCs w:val="2"/>
              </w:rPr>
            </w:pPr>
          </w:p>
        </w:tc>
        <w:tc>
          <w:tcPr>
            <w:tcW w:w="1913" w:type="dxa"/>
            <w:gridSpan w:val="3"/>
          </w:tcPr>
          <w:p>
            <w:pPr>
              <w:pStyle w:val="TableParagraph"/>
              <w:rPr>
                <w:rFonts w:ascii="Times New Roman"/>
                <w:sz w:val="28"/>
              </w:rPr>
            </w:pPr>
          </w:p>
        </w:tc>
        <w:tc>
          <w:tcPr>
            <w:tcW w:w="906" w:type="dxa"/>
            <w:gridSpan w:val="2"/>
          </w:tcPr>
          <w:p>
            <w:pPr>
              <w:pStyle w:val="TableParagraph"/>
              <w:rPr>
                <w:rFonts w:ascii="Times New Roman"/>
                <w:sz w:val="28"/>
              </w:rPr>
            </w:pPr>
          </w:p>
        </w:tc>
        <w:tc>
          <w:tcPr>
            <w:tcW w:w="514" w:type="dxa"/>
            <w:gridSpan w:val="2"/>
          </w:tcPr>
          <w:p>
            <w:pPr>
              <w:pStyle w:val="TableParagraph"/>
              <w:rPr>
                <w:rFonts w:ascii="Times New Roman"/>
                <w:sz w:val="28"/>
              </w:rPr>
            </w:pPr>
          </w:p>
        </w:tc>
        <w:tc>
          <w:tcPr>
            <w:tcW w:w="1420" w:type="dxa"/>
            <w:gridSpan w:val="2"/>
          </w:tcPr>
          <w:p>
            <w:pPr>
              <w:pStyle w:val="TableParagraph"/>
              <w:rPr>
                <w:rFonts w:ascii="Times New Roman"/>
                <w:sz w:val="28"/>
              </w:rPr>
            </w:pPr>
          </w:p>
        </w:tc>
        <w:tc>
          <w:tcPr>
            <w:tcW w:w="2130" w:type="dxa"/>
            <w:gridSpan w:val="3"/>
          </w:tcPr>
          <w:p>
            <w:pPr>
              <w:pStyle w:val="TableParagraph"/>
              <w:rPr>
                <w:rFonts w:ascii="Times New Roman"/>
                <w:sz w:val="28"/>
              </w:rPr>
            </w:pPr>
          </w:p>
        </w:tc>
        <w:tc>
          <w:tcPr>
            <w:tcW w:w="1954" w:type="dxa"/>
          </w:tcPr>
          <w:p>
            <w:pPr>
              <w:pStyle w:val="TableParagraph"/>
              <w:rPr>
                <w:rFonts w:ascii="Times New Roman"/>
                <w:sz w:val="28"/>
              </w:rPr>
            </w:pPr>
          </w:p>
        </w:tc>
      </w:tr>
      <w:tr>
        <w:trPr>
          <w:trHeight w:val="624" w:hRule="atLeast"/>
        </w:trPr>
        <w:tc>
          <w:tcPr>
            <w:tcW w:w="784" w:type="dxa"/>
            <w:vMerge/>
            <w:tcBorders>
              <w:top w:val="nil"/>
            </w:tcBorders>
          </w:tcPr>
          <w:p>
            <w:pPr>
              <w:rPr>
                <w:sz w:val="2"/>
                <w:szCs w:val="2"/>
              </w:rPr>
            </w:pPr>
          </w:p>
        </w:tc>
        <w:tc>
          <w:tcPr>
            <w:tcW w:w="1913" w:type="dxa"/>
            <w:gridSpan w:val="3"/>
          </w:tcPr>
          <w:p>
            <w:pPr>
              <w:pStyle w:val="TableParagraph"/>
              <w:rPr>
                <w:rFonts w:ascii="Times New Roman"/>
                <w:sz w:val="28"/>
              </w:rPr>
            </w:pPr>
          </w:p>
        </w:tc>
        <w:tc>
          <w:tcPr>
            <w:tcW w:w="906" w:type="dxa"/>
            <w:gridSpan w:val="2"/>
          </w:tcPr>
          <w:p>
            <w:pPr>
              <w:pStyle w:val="TableParagraph"/>
              <w:rPr>
                <w:rFonts w:ascii="Times New Roman"/>
                <w:sz w:val="28"/>
              </w:rPr>
            </w:pPr>
          </w:p>
        </w:tc>
        <w:tc>
          <w:tcPr>
            <w:tcW w:w="514" w:type="dxa"/>
            <w:gridSpan w:val="2"/>
          </w:tcPr>
          <w:p>
            <w:pPr>
              <w:pStyle w:val="TableParagraph"/>
              <w:rPr>
                <w:rFonts w:ascii="Times New Roman"/>
                <w:sz w:val="28"/>
              </w:rPr>
            </w:pPr>
          </w:p>
        </w:tc>
        <w:tc>
          <w:tcPr>
            <w:tcW w:w="1420" w:type="dxa"/>
            <w:gridSpan w:val="2"/>
          </w:tcPr>
          <w:p>
            <w:pPr>
              <w:pStyle w:val="TableParagraph"/>
              <w:rPr>
                <w:rFonts w:ascii="Times New Roman"/>
                <w:sz w:val="28"/>
              </w:rPr>
            </w:pPr>
          </w:p>
        </w:tc>
        <w:tc>
          <w:tcPr>
            <w:tcW w:w="2130" w:type="dxa"/>
            <w:gridSpan w:val="3"/>
          </w:tcPr>
          <w:p>
            <w:pPr>
              <w:pStyle w:val="TableParagraph"/>
              <w:rPr>
                <w:rFonts w:ascii="Times New Roman"/>
                <w:sz w:val="28"/>
              </w:rPr>
            </w:pPr>
          </w:p>
        </w:tc>
        <w:tc>
          <w:tcPr>
            <w:tcW w:w="1954" w:type="dxa"/>
          </w:tcPr>
          <w:p>
            <w:pPr>
              <w:pStyle w:val="TableParagraph"/>
              <w:rPr>
                <w:rFonts w:ascii="Times New Roman"/>
                <w:sz w:val="28"/>
              </w:rPr>
            </w:pPr>
          </w:p>
        </w:tc>
      </w:tr>
      <w:tr>
        <w:trPr>
          <w:trHeight w:val="1247" w:hRule="atLeast"/>
        </w:trPr>
        <w:tc>
          <w:tcPr>
            <w:tcW w:w="784" w:type="dxa"/>
            <w:vMerge w:val="restart"/>
          </w:tcPr>
          <w:p>
            <w:pPr>
              <w:pStyle w:val="TableParagraph"/>
              <w:spacing w:before="11"/>
              <w:rPr>
                <w:rFonts w:ascii="黑体"/>
                <w:sz w:val="35"/>
              </w:rPr>
            </w:pPr>
          </w:p>
          <w:p>
            <w:pPr>
              <w:pStyle w:val="TableParagraph"/>
              <w:spacing w:line="417" w:lineRule="auto"/>
              <w:ind w:left="112" w:right="97"/>
              <w:jc w:val="both"/>
              <w:rPr>
                <w:sz w:val="28"/>
              </w:rPr>
            </w:pPr>
            <w:r>
              <w:rPr>
                <w:sz w:val="28"/>
              </w:rPr>
              <w:t>兼职教学管理人员</w:t>
            </w:r>
          </w:p>
        </w:tc>
        <w:tc>
          <w:tcPr>
            <w:tcW w:w="1913" w:type="dxa"/>
            <w:gridSpan w:val="3"/>
          </w:tcPr>
          <w:p>
            <w:pPr>
              <w:pStyle w:val="TableParagraph"/>
              <w:spacing w:before="9"/>
              <w:rPr>
                <w:rFonts w:ascii="黑体"/>
                <w:sz w:val="34"/>
              </w:rPr>
            </w:pPr>
          </w:p>
          <w:p>
            <w:pPr>
              <w:pStyle w:val="TableParagraph"/>
              <w:ind w:left="655" w:right="647"/>
              <w:jc w:val="center"/>
              <w:rPr>
                <w:sz w:val="28"/>
              </w:rPr>
            </w:pPr>
            <w:r>
              <w:rPr>
                <w:sz w:val="28"/>
              </w:rPr>
              <w:t>姓名</w:t>
            </w:r>
          </w:p>
        </w:tc>
        <w:tc>
          <w:tcPr>
            <w:tcW w:w="906" w:type="dxa"/>
            <w:gridSpan w:val="2"/>
          </w:tcPr>
          <w:p>
            <w:pPr>
              <w:pStyle w:val="TableParagraph"/>
              <w:spacing w:before="9"/>
              <w:rPr>
                <w:rFonts w:ascii="黑体"/>
                <w:sz w:val="34"/>
              </w:rPr>
            </w:pPr>
          </w:p>
          <w:p>
            <w:pPr>
              <w:pStyle w:val="TableParagraph"/>
              <w:ind w:left="173"/>
              <w:rPr>
                <w:sz w:val="28"/>
              </w:rPr>
            </w:pPr>
            <w:r>
              <w:rPr>
                <w:sz w:val="28"/>
              </w:rPr>
              <w:t>性别</w:t>
            </w:r>
          </w:p>
        </w:tc>
        <w:tc>
          <w:tcPr>
            <w:tcW w:w="514" w:type="dxa"/>
            <w:gridSpan w:val="2"/>
          </w:tcPr>
          <w:p>
            <w:pPr>
              <w:pStyle w:val="TableParagraph"/>
              <w:spacing w:before="133"/>
              <w:ind w:left="116"/>
              <w:rPr>
                <w:sz w:val="28"/>
              </w:rPr>
            </w:pPr>
            <w:r>
              <w:rPr>
                <w:w w:val="100"/>
                <w:sz w:val="28"/>
              </w:rPr>
              <w:t>年</w:t>
            </w:r>
          </w:p>
          <w:p>
            <w:pPr>
              <w:pStyle w:val="TableParagraph"/>
              <w:spacing w:before="9"/>
              <w:rPr>
                <w:rFonts w:ascii="黑体"/>
                <w:sz w:val="20"/>
              </w:rPr>
            </w:pPr>
          </w:p>
          <w:p>
            <w:pPr>
              <w:pStyle w:val="TableParagraph"/>
              <w:ind w:left="116"/>
              <w:rPr>
                <w:sz w:val="28"/>
              </w:rPr>
            </w:pPr>
            <w:r>
              <w:rPr>
                <w:w w:val="100"/>
                <w:sz w:val="28"/>
              </w:rPr>
              <w:t>龄</w:t>
            </w:r>
          </w:p>
        </w:tc>
        <w:tc>
          <w:tcPr>
            <w:tcW w:w="1420" w:type="dxa"/>
            <w:gridSpan w:val="2"/>
          </w:tcPr>
          <w:p>
            <w:pPr>
              <w:pStyle w:val="TableParagraph"/>
              <w:spacing w:before="9"/>
              <w:rPr>
                <w:rFonts w:ascii="黑体"/>
                <w:sz w:val="34"/>
              </w:rPr>
            </w:pPr>
          </w:p>
          <w:p>
            <w:pPr>
              <w:pStyle w:val="TableParagraph"/>
              <w:ind w:left="430"/>
              <w:rPr>
                <w:sz w:val="28"/>
              </w:rPr>
            </w:pPr>
            <w:r>
              <w:rPr>
                <w:sz w:val="28"/>
              </w:rPr>
              <w:t>学历</w:t>
            </w:r>
          </w:p>
        </w:tc>
        <w:tc>
          <w:tcPr>
            <w:tcW w:w="2130" w:type="dxa"/>
            <w:gridSpan w:val="3"/>
          </w:tcPr>
          <w:p>
            <w:pPr>
              <w:pStyle w:val="TableParagraph"/>
              <w:spacing w:before="133"/>
              <w:ind w:left="484" w:right="474"/>
              <w:jc w:val="center"/>
              <w:rPr>
                <w:sz w:val="28"/>
              </w:rPr>
            </w:pPr>
            <w:r>
              <w:rPr>
                <w:sz w:val="28"/>
              </w:rPr>
              <w:t>职称或</w:t>
            </w:r>
          </w:p>
          <w:p>
            <w:pPr>
              <w:pStyle w:val="TableParagraph"/>
              <w:spacing w:before="9"/>
              <w:rPr>
                <w:rFonts w:ascii="黑体"/>
                <w:sz w:val="20"/>
              </w:rPr>
            </w:pPr>
          </w:p>
          <w:p>
            <w:pPr>
              <w:pStyle w:val="TableParagraph"/>
              <w:ind w:left="484" w:right="476"/>
              <w:jc w:val="center"/>
              <w:rPr>
                <w:sz w:val="28"/>
              </w:rPr>
            </w:pPr>
            <w:r>
              <w:rPr>
                <w:sz w:val="28"/>
              </w:rPr>
              <w:t>职业资格</w:t>
            </w:r>
          </w:p>
        </w:tc>
        <w:tc>
          <w:tcPr>
            <w:tcW w:w="1954" w:type="dxa"/>
          </w:tcPr>
          <w:p>
            <w:pPr>
              <w:pStyle w:val="TableParagraph"/>
              <w:spacing w:before="9"/>
              <w:rPr>
                <w:rFonts w:ascii="黑体"/>
                <w:sz w:val="34"/>
              </w:rPr>
            </w:pPr>
          </w:p>
          <w:p>
            <w:pPr>
              <w:pStyle w:val="TableParagraph"/>
              <w:ind w:right="683"/>
              <w:jc w:val="right"/>
              <w:rPr>
                <w:sz w:val="28"/>
              </w:rPr>
            </w:pPr>
            <w:r>
              <w:rPr>
                <w:sz w:val="28"/>
              </w:rPr>
              <w:t>职务</w:t>
            </w:r>
          </w:p>
        </w:tc>
      </w:tr>
      <w:tr>
        <w:trPr>
          <w:trHeight w:val="624" w:hRule="atLeast"/>
        </w:trPr>
        <w:tc>
          <w:tcPr>
            <w:tcW w:w="784" w:type="dxa"/>
            <w:vMerge/>
            <w:tcBorders>
              <w:top w:val="nil"/>
            </w:tcBorders>
          </w:tcPr>
          <w:p>
            <w:pPr>
              <w:rPr>
                <w:sz w:val="2"/>
                <w:szCs w:val="2"/>
              </w:rPr>
            </w:pPr>
          </w:p>
        </w:tc>
        <w:tc>
          <w:tcPr>
            <w:tcW w:w="1913" w:type="dxa"/>
            <w:gridSpan w:val="3"/>
          </w:tcPr>
          <w:p>
            <w:pPr>
              <w:pStyle w:val="TableParagraph"/>
              <w:rPr>
                <w:rFonts w:ascii="Times New Roman"/>
                <w:sz w:val="28"/>
              </w:rPr>
            </w:pPr>
          </w:p>
        </w:tc>
        <w:tc>
          <w:tcPr>
            <w:tcW w:w="906" w:type="dxa"/>
            <w:gridSpan w:val="2"/>
          </w:tcPr>
          <w:p>
            <w:pPr>
              <w:pStyle w:val="TableParagraph"/>
              <w:rPr>
                <w:rFonts w:ascii="Times New Roman"/>
                <w:sz w:val="28"/>
              </w:rPr>
            </w:pPr>
          </w:p>
        </w:tc>
        <w:tc>
          <w:tcPr>
            <w:tcW w:w="514" w:type="dxa"/>
            <w:gridSpan w:val="2"/>
          </w:tcPr>
          <w:p>
            <w:pPr>
              <w:pStyle w:val="TableParagraph"/>
              <w:rPr>
                <w:rFonts w:ascii="Times New Roman"/>
                <w:sz w:val="28"/>
              </w:rPr>
            </w:pPr>
          </w:p>
        </w:tc>
        <w:tc>
          <w:tcPr>
            <w:tcW w:w="1420" w:type="dxa"/>
            <w:gridSpan w:val="2"/>
          </w:tcPr>
          <w:p>
            <w:pPr>
              <w:pStyle w:val="TableParagraph"/>
              <w:rPr>
                <w:rFonts w:ascii="Times New Roman"/>
                <w:sz w:val="28"/>
              </w:rPr>
            </w:pPr>
          </w:p>
        </w:tc>
        <w:tc>
          <w:tcPr>
            <w:tcW w:w="2130" w:type="dxa"/>
            <w:gridSpan w:val="3"/>
          </w:tcPr>
          <w:p>
            <w:pPr>
              <w:pStyle w:val="TableParagraph"/>
              <w:rPr>
                <w:rFonts w:ascii="Times New Roman"/>
                <w:sz w:val="28"/>
              </w:rPr>
            </w:pPr>
          </w:p>
        </w:tc>
        <w:tc>
          <w:tcPr>
            <w:tcW w:w="1954" w:type="dxa"/>
          </w:tcPr>
          <w:p>
            <w:pPr>
              <w:pStyle w:val="TableParagraph"/>
              <w:rPr>
                <w:rFonts w:ascii="Times New Roman"/>
                <w:sz w:val="28"/>
              </w:rPr>
            </w:pPr>
          </w:p>
        </w:tc>
      </w:tr>
      <w:tr>
        <w:trPr>
          <w:trHeight w:val="623" w:hRule="atLeast"/>
        </w:trPr>
        <w:tc>
          <w:tcPr>
            <w:tcW w:w="784" w:type="dxa"/>
            <w:vMerge/>
            <w:tcBorders>
              <w:top w:val="nil"/>
            </w:tcBorders>
          </w:tcPr>
          <w:p>
            <w:pPr>
              <w:rPr>
                <w:sz w:val="2"/>
                <w:szCs w:val="2"/>
              </w:rPr>
            </w:pPr>
          </w:p>
        </w:tc>
        <w:tc>
          <w:tcPr>
            <w:tcW w:w="1913" w:type="dxa"/>
            <w:gridSpan w:val="3"/>
          </w:tcPr>
          <w:p>
            <w:pPr>
              <w:pStyle w:val="TableParagraph"/>
              <w:rPr>
                <w:rFonts w:ascii="Times New Roman"/>
                <w:sz w:val="28"/>
              </w:rPr>
            </w:pPr>
          </w:p>
        </w:tc>
        <w:tc>
          <w:tcPr>
            <w:tcW w:w="906" w:type="dxa"/>
            <w:gridSpan w:val="2"/>
          </w:tcPr>
          <w:p>
            <w:pPr>
              <w:pStyle w:val="TableParagraph"/>
              <w:rPr>
                <w:rFonts w:ascii="Times New Roman"/>
                <w:sz w:val="28"/>
              </w:rPr>
            </w:pPr>
          </w:p>
        </w:tc>
        <w:tc>
          <w:tcPr>
            <w:tcW w:w="514" w:type="dxa"/>
            <w:gridSpan w:val="2"/>
          </w:tcPr>
          <w:p>
            <w:pPr>
              <w:pStyle w:val="TableParagraph"/>
              <w:rPr>
                <w:rFonts w:ascii="Times New Roman"/>
                <w:sz w:val="28"/>
              </w:rPr>
            </w:pPr>
          </w:p>
        </w:tc>
        <w:tc>
          <w:tcPr>
            <w:tcW w:w="1420" w:type="dxa"/>
            <w:gridSpan w:val="2"/>
          </w:tcPr>
          <w:p>
            <w:pPr>
              <w:pStyle w:val="TableParagraph"/>
              <w:rPr>
                <w:rFonts w:ascii="Times New Roman"/>
                <w:sz w:val="28"/>
              </w:rPr>
            </w:pPr>
          </w:p>
        </w:tc>
        <w:tc>
          <w:tcPr>
            <w:tcW w:w="2130" w:type="dxa"/>
            <w:gridSpan w:val="3"/>
          </w:tcPr>
          <w:p>
            <w:pPr>
              <w:pStyle w:val="TableParagraph"/>
              <w:rPr>
                <w:rFonts w:ascii="Times New Roman"/>
                <w:sz w:val="28"/>
              </w:rPr>
            </w:pPr>
          </w:p>
        </w:tc>
        <w:tc>
          <w:tcPr>
            <w:tcW w:w="1954" w:type="dxa"/>
          </w:tcPr>
          <w:p>
            <w:pPr>
              <w:pStyle w:val="TableParagraph"/>
              <w:rPr>
                <w:rFonts w:ascii="Times New Roman"/>
                <w:sz w:val="28"/>
              </w:rPr>
            </w:pPr>
          </w:p>
        </w:tc>
      </w:tr>
      <w:tr>
        <w:trPr>
          <w:trHeight w:val="624" w:hRule="atLeast"/>
        </w:trPr>
        <w:tc>
          <w:tcPr>
            <w:tcW w:w="784" w:type="dxa"/>
            <w:vMerge/>
            <w:tcBorders>
              <w:top w:val="nil"/>
            </w:tcBorders>
          </w:tcPr>
          <w:p>
            <w:pPr>
              <w:rPr>
                <w:sz w:val="2"/>
                <w:szCs w:val="2"/>
              </w:rPr>
            </w:pPr>
          </w:p>
        </w:tc>
        <w:tc>
          <w:tcPr>
            <w:tcW w:w="1913" w:type="dxa"/>
            <w:gridSpan w:val="3"/>
          </w:tcPr>
          <w:p>
            <w:pPr>
              <w:pStyle w:val="TableParagraph"/>
              <w:rPr>
                <w:rFonts w:ascii="Times New Roman"/>
                <w:sz w:val="28"/>
              </w:rPr>
            </w:pPr>
          </w:p>
        </w:tc>
        <w:tc>
          <w:tcPr>
            <w:tcW w:w="906" w:type="dxa"/>
            <w:gridSpan w:val="2"/>
          </w:tcPr>
          <w:p>
            <w:pPr>
              <w:pStyle w:val="TableParagraph"/>
              <w:rPr>
                <w:rFonts w:ascii="Times New Roman"/>
                <w:sz w:val="28"/>
              </w:rPr>
            </w:pPr>
          </w:p>
        </w:tc>
        <w:tc>
          <w:tcPr>
            <w:tcW w:w="514" w:type="dxa"/>
            <w:gridSpan w:val="2"/>
          </w:tcPr>
          <w:p>
            <w:pPr>
              <w:pStyle w:val="TableParagraph"/>
              <w:rPr>
                <w:rFonts w:ascii="Times New Roman"/>
                <w:sz w:val="28"/>
              </w:rPr>
            </w:pPr>
          </w:p>
        </w:tc>
        <w:tc>
          <w:tcPr>
            <w:tcW w:w="1420" w:type="dxa"/>
            <w:gridSpan w:val="2"/>
          </w:tcPr>
          <w:p>
            <w:pPr>
              <w:pStyle w:val="TableParagraph"/>
              <w:rPr>
                <w:rFonts w:ascii="Times New Roman"/>
                <w:sz w:val="28"/>
              </w:rPr>
            </w:pPr>
          </w:p>
        </w:tc>
        <w:tc>
          <w:tcPr>
            <w:tcW w:w="2130" w:type="dxa"/>
            <w:gridSpan w:val="3"/>
          </w:tcPr>
          <w:p>
            <w:pPr>
              <w:pStyle w:val="TableParagraph"/>
              <w:rPr>
                <w:rFonts w:ascii="Times New Roman"/>
                <w:sz w:val="28"/>
              </w:rPr>
            </w:pPr>
          </w:p>
        </w:tc>
        <w:tc>
          <w:tcPr>
            <w:tcW w:w="1954" w:type="dxa"/>
          </w:tcPr>
          <w:p>
            <w:pPr>
              <w:pStyle w:val="TableParagraph"/>
              <w:rPr>
                <w:rFonts w:ascii="Times New Roman"/>
                <w:sz w:val="28"/>
              </w:rPr>
            </w:pPr>
          </w:p>
        </w:tc>
      </w:tr>
    </w:tbl>
    <w:p>
      <w:pPr>
        <w:pStyle w:val="BodyText"/>
        <w:spacing w:before="8"/>
        <w:rPr>
          <w:rFonts w:ascii="黑体"/>
          <w:sz w:val="5"/>
        </w:rPr>
      </w:pPr>
    </w:p>
    <w:p>
      <w:pPr>
        <w:spacing w:before="62"/>
        <w:ind w:left="666" w:right="0" w:firstLine="0"/>
        <w:jc w:val="left"/>
        <w:rPr>
          <w:sz w:val="28"/>
        </w:rPr>
      </w:pPr>
      <w:r>
        <w:rPr>
          <w:sz w:val="28"/>
        </w:rPr>
        <w:t>注：不够填写可另附页。</w:t>
      </w:r>
    </w:p>
    <w:p>
      <w:pPr>
        <w:spacing w:after="0"/>
        <w:jc w:val="left"/>
        <w:rPr>
          <w:sz w:val="28"/>
        </w:rPr>
        <w:sectPr>
          <w:pgSz w:w="11910" w:h="16840"/>
          <w:pgMar w:header="0" w:footer="1667" w:top="1580" w:bottom="1860" w:left="920" w:right="1020"/>
        </w:sectPr>
      </w:pPr>
    </w:p>
    <w:p>
      <w:pPr>
        <w:pStyle w:val="BodyText"/>
        <w:rPr>
          <w:sz w:val="20"/>
        </w:rPr>
      </w:pPr>
    </w:p>
    <w:p>
      <w:pPr>
        <w:pStyle w:val="BodyText"/>
        <w:spacing w:before="2"/>
        <w:rPr>
          <w:sz w:val="23"/>
        </w:rPr>
      </w:pPr>
    </w:p>
    <w:p>
      <w:pPr>
        <w:pStyle w:val="BodyText"/>
        <w:spacing w:before="55"/>
        <w:ind w:left="666"/>
        <w:rPr>
          <w:rFonts w:ascii="黑体" w:eastAsia="黑体" w:hint="eastAsia"/>
        </w:rPr>
      </w:pPr>
      <w:r>
        <w:rPr>
          <w:rFonts w:ascii="黑体" w:eastAsia="黑体" w:hint="eastAsia"/>
        </w:rPr>
        <w:t>二、拟登记培训岗位</w:t>
      </w:r>
    </w:p>
    <w:p>
      <w:pPr>
        <w:pStyle w:val="BodyText"/>
        <w:rPr>
          <w:rFonts w:ascii="黑体"/>
          <w:sz w:val="20"/>
        </w:rPr>
      </w:pPr>
    </w:p>
    <w:p>
      <w:pPr>
        <w:pStyle w:val="BodyText"/>
        <w:spacing w:before="4"/>
        <w:rPr>
          <w:rFonts w:ascii="黑体"/>
          <w:sz w:val="15"/>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4"/>
        <w:gridCol w:w="757"/>
        <w:gridCol w:w="757"/>
        <w:gridCol w:w="757"/>
        <w:gridCol w:w="759"/>
        <w:gridCol w:w="915"/>
        <w:gridCol w:w="1561"/>
        <w:gridCol w:w="3290"/>
      </w:tblGrid>
      <w:tr>
        <w:trPr>
          <w:trHeight w:val="557" w:hRule="atLeast"/>
        </w:trPr>
        <w:tc>
          <w:tcPr>
            <w:tcW w:w="9680" w:type="dxa"/>
            <w:gridSpan w:val="8"/>
          </w:tcPr>
          <w:p>
            <w:pPr>
              <w:pStyle w:val="TableParagraph"/>
              <w:spacing w:before="134"/>
              <w:ind w:left="4261" w:right="4249"/>
              <w:jc w:val="center"/>
              <w:rPr>
                <w:sz w:val="28"/>
              </w:rPr>
            </w:pPr>
            <w:r>
              <w:rPr>
                <w:sz w:val="28"/>
              </w:rPr>
              <w:t>岗位名称</w:t>
            </w:r>
          </w:p>
        </w:tc>
      </w:tr>
      <w:tr>
        <w:trPr>
          <w:trHeight w:val="557" w:hRule="atLeast"/>
        </w:trPr>
        <w:tc>
          <w:tcPr>
            <w:tcW w:w="9680" w:type="dxa"/>
            <w:gridSpan w:val="8"/>
          </w:tcPr>
          <w:p>
            <w:pPr>
              <w:pStyle w:val="TableParagraph"/>
              <w:rPr>
                <w:rFonts w:ascii="Times New Roman"/>
                <w:sz w:val="28"/>
              </w:rPr>
            </w:pPr>
          </w:p>
        </w:tc>
      </w:tr>
      <w:tr>
        <w:trPr>
          <w:trHeight w:val="557" w:hRule="atLeast"/>
        </w:trPr>
        <w:tc>
          <w:tcPr>
            <w:tcW w:w="9680" w:type="dxa"/>
            <w:gridSpan w:val="8"/>
          </w:tcPr>
          <w:p>
            <w:pPr>
              <w:pStyle w:val="TableParagraph"/>
              <w:spacing w:before="133"/>
              <w:ind w:left="4261" w:right="4249"/>
              <w:jc w:val="center"/>
              <w:rPr>
                <w:sz w:val="28"/>
              </w:rPr>
            </w:pPr>
            <w:r>
              <w:rPr>
                <w:sz w:val="28"/>
              </w:rPr>
              <w:t>师资情况</w:t>
            </w:r>
          </w:p>
        </w:tc>
      </w:tr>
      <w:tr>
        <w:trPr>
          <w:trHeight w:val="1088" w:hRule="atLeast"/>
        </w:trPr>
        <w:tc>
          <w:tcPr>
            <w:tcW w:w="884" w:type="dxa"/>
          </w:tcPr>
          <w:p>
            <w:pPr>
              <w:pStyle w:val="TableParagraph"/>
              <w:spacing w:before="6"/>
              <w:rPr>
                <w:rFonts w:ascii="黑体"/>
                <w:sz w:val="28"/>
              </w:rPr>
            </w:pPr>
          </w:p>
          <w:p>
            <w:pPr>
              <w:pStyle w:val="TableParagraph"/>
              <w:ind w:left="162"/>
              <w:rPr>
                <w:sz w:val="28"/>
              </w:rPr>
            </w:pPr>
            <w:r>
              <w:rPr>
                <w:sz w:val="28"/>
              </w:rPr>
              <w:t>姓名</w:t>
            </w:r>
          </w:p>
        </w:tc>
        <w:tc>
          <w:tcPr>
            <w:tcW w:w="757" w:type="dxa"/>
          </w:tcPr>
          <w:p>
            <w:pPr>
              <w:pStyle w:val="TableParagraph"/>
              <w:spacing w:line="242" w:lineRule="auto" w:before="185"/>
              <w:ind w:left="238" w:right="225"/>
              <w:rPr>
                <w:sz w:val="28"/>
              </w:rPr>
            </w:pPr>
            <w:r>
              <w:rPr>
                <w:sz w:val="28"/>
              </w:rPr>
              <w:t>性别</w:t>
            </w:r>
          </w:p>
        </w:tc>
        <w:tc>
          <w:tcPr>
            <w:tcW w:w="757" w:type="dxa"/>
          </w:tcPr>
          <w:p>
            <w:pPr>
              <w:pStyle w:val="TableParagraph"/>
              <w:spacing w:line="242" w:lineRule="auto" w:before="185"/>
              <w:ind w:left="237" w:right="226"/>
              <w:rPr>
                <w:sz w:val="28"/>
              </w:rPr>
            </w:pPr>
            <w:r>
              <w:rPr>
                <w:sz w:val="28"/>
              </w:rPr>
              <w:t>年龄</w:t>
            </w:r>
          </w:p>
        </w:tc>
        <w:tc>
          <w:tcPr>
            <w:tcW w:w="757" w:type="dxa"/>
          </w:tcPr>
          <w:p>
            <w:pPr>
              <w:pStyle w:val="TableParagraph"/>
              <w:spacing w:line="242" w:lineRule="auto" w:before="185"/>
              <w:ind w:left="238" w:right="225"/>
              <w:rPr>
                <w:sz w:val="28"/>
              </w:rPr>
            </w:pPr>
            <w:r>
              <w:rPr>
                <w:sz w:val="28"/>
              </w:rPr>
              <w:t>学历</w:t>
            </w:r>
          </w:p>
        </w:tc>
        <w:tc>
          <w:tcPr>
            <w:tcW w:w="759" w:type="dxa"/>
          </w:tcPr>
          <w:p>
            <w:pPr>
              <w:pStyle w:val="TableParagraph"/>
              <w:spacing w:line="242" w:lineRule="auto" w:before="185"/>
              <w:ind w:left="237" w:right="228"/>
              <w:rPr>
                <w:sz w:val="28"/>
              </w:rPr>
            </w:pPr>
            <w:r>
              <w:rPr>
                <w:sz w:val="28"/>
              </w:rPr>
              <w:t>专业</w:t>
            </w:r>
          </w:p>
        </w:tc>
        <w:tc>
          <w:tcPr>
            <w:tcW w:w="915" w:type="dxa"/>
          </w:tcPr>
          <w:p>
            <w:pPr>
              <w:pStyle w:val="TableParagraph"/>
              <w:spacing w:before="2"/>
              <w:ind w:left="8"/>
              <w:jc w:val="center"/>
              <w:rPr>
                <w:sz w:val="28"/>
              </w:rPr>
            </w:pPr>
            <w:r>
              <w:rPr>
                <w:w w:val="100"/>
                <w:sz w:val="28"/>
              </w:rPr>
              <w:t>专</w:t>
            </w:r>
          </w:p>
          <w:p>
            <w:pPr>
              <w:pStyle w:val="TableParagraph"/>
              <w:spacing w:before="4"/>
              <w:ind w:left="157" w:right="148"/>
              <w:jc w:val="center"/>
              <w:rPr>
                <w:rFonts w:ascii="仿宋" w:eastAsia="仿宋" w:hint="eastAsia"/>
                <w:sz w:val="28"/>
              </w:rPr>
            </w:pPr>
            <w:r>
              <w:rPr>
                <w:rFonts w:ascii="仿宋" w:eastAsia="仿宋" w:hint="eastAsia"/>
                <w:sz w:val="28"/>
              </w:rPr>
              <w:t>(</w:t>
            </w:r>
            <w:r>
              <w:rPr>
                <w:sz w:val="28"/>
              </w:rPr>
              <w:t>兼</w:t>
            </w:r>
            <w:r>
              <w:rPr>
                <w:rFonts w:ascii="仿宋" w:eastAsia="仿宋" w:hint="eastAsia"/>
                <w:sz w:val="28"/>
              </w:rPr>
              <w:t>)</w:t>
            </w:r>
          </w:p>
          <w:p>
            <w:pPr>
              <w:pStyle w:val="TableParagraph"/>
              <w:spacing w:line="339" w:lineRule="exact" w:before="6"/>
              <w:ind w:left="8"/>
              <w:jc w:val="center"/>
              <w:rPr>
                <w:sz w:val="28"/>
              </w:rPr>
            </w:pPr>
            <w:r>
              <w:rPr>
                <w:w w:val="100"/>
                <w:sz w:val="28"/>
              </w:rPr>
              <w:t>职</w:t>
            </w:r>
          </w:p>
        </w:tc>
        <w:tc>
          <w:tcPr>
            <w:tcW w:w="1561" w:type="dxa"/>
          </w:tcPr>
          <w:p>
            <w:pPr>
              <w:pStyle w:val="TableParagraph"/>
              <w:spacing w:line="242" w:lineRule="auto" w:before="185"/>
              <w:ind w:left="358" w:right="208" w:hanging="140"/>
              <w:rPr>
                <w:sz w:val="28"/>
              </w:rPr>
            </w:pPr>
            <w:r>
              <w:rPr>
                <w:sz w:val="28"/>
              </w:rPr>
              <w:t>职称或职业资格</w:t>
            </w:r>
          </w:p>
        </w:tc>
        <w:tc>
          <w:tcPr>
            <w:tcW w:w="3290" w:type="dxa"/>
          </w:tcPr>
          <w:p>
            <w:pPr>
              <w:pStyle w:val="TableParagraph"/>
              <w:spacing w:before="6"/>
              <w:rPr>
                <w:rFonts w:ascii="黑体"/>
                <w:sz w:val="28"/>
              </w:rPr>
            </w:pPr>
          </w:p>
          <w:p>
            <w:pPr>
              <w:pStyle w:val="TableParagraph"/>
              <w:ind w:left="1085"/>
              <w:rPr>
                <w:sz w:val="28"/>
              </w:rPr>
            </w:pPr>
            <w:r>
              <w:rPr>
                <w:sz w:val="28"/>
              </w:rPr>
              <w:t>任教科目</w:t>
            </w:r>
          </w:p>
        </w:tc>
      </w:tr>
      <w:tr>
        <w:trPr>
          <w:trHeight w:val="624" w:hRule="atLeast"/>
        </w:trPr>
        <w:tc>
          <w:tcPr>
            <w:tcW w:w="884" w:type="dxa"/>
          </w:tcPr>
          <w:p>
            <w:pPr>
              <w:pStyle w:val="TableParagraph"/>
              <w:rPr>
                <w:rFonts w:ascii="Times New Roman"/>
                <w:sz w:val="28"/>
              </w:rPr>
            </w:pPr>
          </w:p>
        </w:tc>
        <w:tc>
          <w:tcPr>
            <w:tcW w:w="757" w:type="dxa"/>
          </w:tcPr>
          <w:p>
            <w:pPr>
              <w:pStyle w:val="TableParagraph"/>
              <w:rPr>
                <w:rFonts w:ascii="Times New Roman"/>
                <w:sz w:val="28"/>
              </w:rPr>
            </w:pPr>
          </w:p>
        </w:tc>
        <w:tc>
          <w:tcPr>
            <w:tcW w:w="757" w:type="dxa"/>
          </w:tcPr>
          <w:p>
            <w:pPr>
              <w:pStyle w:val="TableParagraph"/>
              <w:rPr>
                <w:rFonts w:ascii="Times New Roman"/>
                <w:sz w:val="28"/>
              </w:rPr>
            </w:pPr>
          </w:p>
        </w:tc>
        <w:tc>
          <w:tcPr>
            <w:tcW w:w="757" w:type="dxa"/>
          </w:tcPr>
          <w:p>
            <w:pPr>
              <w:pStyle w:val="TableParagraph"/>
              <w:rPr>
                <w:rFonts w:ascii="Times New Roman"/>
                <w:sz w:val="28"/>
              </w:rPr>
            </w:pPr>
          </w:p>
        </w:tc>
        <w:tc>
          <w:tcPr>
            <w:tcW w:w="759" w:type="dxa"/>
          </w:tcPr>
          <w:p>
            <w:pPr>
              <w:pStyle w:val="TableParagraph"/>
              <w:rPr>
                <w:rFonts w:ascii="Times New Roman"/>
                <w:sz w:val="28"/>
              </w:rPr>
            </w:pPr>
          </w:p>
        </w:tc>
        <w:tc>
          <w:tcPr>
            <w:tcW w:w="915" w:type="dxa"/>
          </w:tcPr>
          <w:p>
            <w:pPr>
              <w:pStyle w:val="TableParagraph"/>
              <w:rPr>
                <w:rFonts w:ascii="Times New Roman"/>
                <w:sz w:val="28"/>
              </w:rPr>
            </w:pPr>
          </w:p>
        </w:tc>
        <w:tc>
          <w:tcPr>
            <w:tcW w:w="1561" w:type="dxa"/>
          </w:tcPr>
          <w:p>
            <w:pPr>
              <w:pStyle w:val="TableParagraph"/>
              <w:rPr>
                <w:rFonts w:ascii="Times New Roman"/>
                <w:sz w:val="28"/>
              </w:rPr>
            </w:pPr>
          </w:p>
        </w:tc>
        <w:tc>
          <w:tcPr>
            <w:tcW w:w="3290" w:type="dxa"/>
          </w:tcPr>
          <w:p>
            <w:pPr>
              <w:pStyle w:val="TableParagraph"/>
              <w:rPr>
                <w:rFonts w:ascii="Times New Roman"/>
                <w:sz w:val="28"/>
              </w:rPr>
            </w:pPr>
          </w:p>
        </w:tc>
      </w:tr>
      <w:tr>
        <w:trPr>
          <w:trHeight w:val="623" w:hRule="atLeast"/>
        </w:trPr>
        <w:tc>
          <w:tcPr>
            <w:tcW w:w="884" w:type="dxa"/>
          </w:tcPr>
          <w:p>
            <w:pPr>
              <w:pStyle w:val="TableParagraph"/>
              <w:rPr>
                <w:rFonts w:ascii="Times New Roman"/>
                <w:sz w:val="28"/>
              </w:rPr>
            </w:pPr>
          </w:p>
        </w:tc>
        <w:tc>
          <w:tcPr>
            <w:tcW w:w="757" w:type="dxa"/>
          </w:tcPr>
          <w:p>
            <w:pPr>
              <w:pStyle w:val="TableParagraph"/>
              <w:rPr>
                <w:rFonts w:ascii="Times New Roman"/>
                <w:sz w:val="28"/>
              </w:rPr>
            </w:pPr>
          </w:p>
        </w:tc>
        <w:tc>
          <w:tcPr>
            <w:tcW w:w="757" w:type="dxa"/>
          </w:tcPr>
          <w:p>
            <w:pPr>
              <w:pStyle w:val="TableParagraph"/>
              <w:rPr>
                <w:rFonts w:ascii="Times New Roman"/>
                <w:sz w:val="28"/>
              </w:rPr>
            </w:pPr>
          </w:p>
        </w:tc>
        <w:tc>
          <w:tcPr>
            <w:tcW w:w="757" w:type="dxa"/>
          </w:tcPr>
          <w:p>
            <w:pPr>
              <w:pStyle w:val="TableParagraph"/>
              <w:rPr>
                <w:rFonts w:ascii="Times New Roman"/>
                <w:sz w:val="28"/>
              </w:rPr>
            </w:pPr>
          </w:p>
        </w:tc>
        <w:tc>
          <w:tcPr>
            <w:tcW w:w="759" w:type="dxa"/>
          </w:tcPr>
          <w:p>
            <w:pPr>
              <w:pStyle w:val="TableParagraph"/>
              <w:rPr>
                <w:rFonts w:ascii="Times New Roman"/>
                <w:sz w:val="28"/>
              </w:rPr>
            </w:pPr>
          </w:p>
        </w:tc>
        <w:tc>
          <w:tcPr>
            <w:tcW w:w="915" w:type="dxa"/>
          </w:tcPr>
          <w:p>
            <w:pPr>
              <w:pStyle w:val="TableParagraph"/>
              <w:rPr>
                <w:rFonts w:ascii="Times New Roman"/>
                <w:sz w:val="28"/>
              </w:rPr>
            </w:pPr>
          </w:p>
        </w:tc>
        <w:tc>
          <w:tcPr>
            <w:tcW w:w="1561" w:type="dxa"/>
          </w:tcPr>
          <w:p>
            <w:pPr>
              <w:pStyle w:val="TableParagraph"/>
              <w:rPr>
                <w:rFonts w:ascii="Times New Roman"/>
                <w:sz w:val="28"/>
              </w:rPr>
            </w:pPr>
          </w:p>
        </w:tc>
        <w:tc>
          <w:tcPr>
            <w:tcW w:w="3290" w:type="dxa"/>
          </w:tcPr>
          <w:p>
            <w:pPr>
              <w:pStyle w:val="TableParagraph"/>
              <w:rPr>
                <w:rFonts w:ascii="Times New Roman"/>
                <w:sz w:val="28"/>
              </w:rPr>
            </w:pPr>
          </w:p>
        </w:tc>
      </w:tr>
      <w:tr>
        <w:trPr>
          <w:trHeight w:val="624" w:hRule="atLeast"/>
        </w:trPr>
        <w:tc>
          <w:tcPr>
            <w:tcW w:w="884" w:type="dxa"/>
          </w:tcPr>
          <w:p>
            <w:pPr>
              <w:pStyle w:val="TableParagraph"/>
              <w:rPr>
                <w:rFonts w:ascii="Times New Roman"/>
                <w:sz w:val="28"/>
              </w:rPr>
            </w:pPr>
          </w:p>
        </w:tc>
        <w:tc>
          <w:tcPr>
            <w:tcW w:w="757" w:type="dxa"/>
          </w:tcPr>
          <w:p>
            <w:pPr>
              <w:pStyle w:val="TableParagraph"/>
              <w:rPr>
                <w:rFonts w:ascii="Times New Roman"/>
                <w:sz w:val="28"/>
              </w:rPr>
            </w:pPr>
          </w:p>
        </w:tc>
        <w:tc>
          <w:tcPr>
            <w:tcW w:w="757" w:type="dxa"/>
          </w:tcPr>
          <w:p>
            <w:pPr>
              <w:pStyle w:val="TableParagraph"/>
              <w:rPr>
                <w:rFonts w:ascii="Times New Roman"/>
                <w:sz w:val="28"/>
              </w:rPr>
            </w:pPr>
          </w:p>
        </w:tc>
        <w:tc>
          <w:tcPr>
            <w:tcW w:w="757" w:type="dxa"/>
          </w:tcPr>
          <w:p>
            <w:pPr>
              <w:pStyle w:val="TableParagraph"/>
              <w:rPr>
                <w:rFonts w:ascii="Times New Roman"/>
                <w:sz w:val="28"/>
              </w:rPr>
            </w:pPr>
          </w:p>
        </w:tc>
        <w:tc>
          <w:tcPr>
            <w:tcW w:w="759" w:type="dxa"/>
          </w:tcPr>
          <w:p>
            <w:pPr>
              <w:pStyle w:val="TableParagraph"/>
              <w:rPr>
                <w:rFonts w:ascii="Times New Roman"/>
                <w:sz w:val="28"/>
              </w:rPr>
            </w:pPr>
          </w:p>
        </w:tc>
        <w:tc>
          <w:tcPr>
            <w:tcW w:w="915" w:type="dxa"/>
          </w:tcPr>
          <w:p>
            <w:pPr>
              <w:pStyle w:val="TableParagraph"/>
              <w:rPr>
                <w:rFonts w:ascii="Times New Roman"/>
                <w:sz w:val="28"/>
              </w:rPr>
            </w:pPr>
          </w:p>
        </w:tc>
        <w:tc>
          <w:tcPr>
            <w:tcW w:w="1561" w:type="dxa"/>
          </w:tcPr>
          <w:p>
            <w:pPr>
              <w:pStyle w:val="TableParagraph"/>
              <w:rPr>
                <w:rFonts w:ascii="Times New Roman"/>
                <w:sz w:val="28"/>
              </w:rPr>
            </w:pPr>
          </w:p>
        </w:tc>
        <w:tc>
          <w:tcPr>
            <w:tcW w:w="3290" w:type="dxa"/>
          </w:tcPr>
          <w:p>
            <w:pPr>
              <w:pStyle w:val="TableParagraph"/>
              <w:rPr>
                <w:rFonts w:ascii="Times New Roman"/>
                <w:sz w:val="28"/>
              </w:rPr>
            </w:pPr>
          </w:p>
        </w:tc>
      </w:tr>
      <w:tr>
        <w:trPr>
          <w:trHeight w:val="623" w:hRule="atLeast"/>
        </w:trPr>
        <w:tc>
          <w:tcPr>
            <w:tcW w:w="884" w:type="dxa"/>
          </w:tcPr>
          <w:p>
            <w:pPr>
              <w:pStyle w:val="TableParagraph"/>
              <w:rPr>
                <w:rFonts w:ascii="Times New Roman"/>
                <w:sz w:val="28"/>
              </w:rPr>
            </w:pPr>
          </w:p>
        </w:tc>
        <w:tc>
          <w:tcPr>
            <w:tcW w:w="757" w:type="dxa"/>
          </w:tcPr>
          <w:p>
            <w:pPr>
              <w:pStyle w:val="TableParagraph"/>
              <w:rPr>
                <w:rFonts w:ascii="Times New Roman"/>
                <w:sz w:val="28"/>
              </w:rPr>
            </w:pPr>
          </w:p>
        </w:tc>
        <w:tc>
          <w:tcPr>
            <w:tcW w:w="757" w:type="dxa"/>
          </w:tcPr>
          <w:p>
            <w:pPr>
              <w:pStyle w:val="TableParagraph"/>
              <w:rPr>
                <w:rFonts w:ascii="Times New Roman"/>
                <w:sz w:val="28"/>
              </w:rPr>
            </w:pPr>
          </w:p>
        </w:tc>
        <w:tc>
          <w:tcPr>
            <w:tcW w:w="757" w:type="dxa"/>
          </w:tcPr>
          <w:p>
            <w:pPr>
              <w:pStyle w:val="TableParagraph"/>
              <w:rPr>
                <w:rFonts w:ascii="Times New Roman"/>
                <w:sz w:val="28"/>
              </w:rPr>
            </w:pPr>
          </w:p>
        </w:tc>
        <w:tc>
          <w:tcPr>
            <w:tcW w:w="759" w:type="dxa"/>
          </w:tcPr>
          <w:p>
            <w:pPr>
              <w:pStyle w:val="TableParagraph"/>
              <w:rPr>
                <w:rFonts w:ascii="Times New Roman"/>
                <w:sz w:val="28"/>
              </w:rPr>
            </w:pPr>
          </w:p>
        </w:tc>
        <w:tc>
          <w:tcPr>
            <w:tcW w:w="915" w:type="dxa"/>
          </w:tcPr>
          <w:p>
            <w:pPr>
              <w:pStyle w:val="TableParagraph"/>
              <w:rPr>
                <w:rFonts w:ascii="Times New Roman"/>
                <w:sz w:val="28"/>
              </w:rPr>
            </w:pPr>
          </w:p>
        </w:tc>
        <w:tc>
          <w:tcPr>
            <w:tcW w:w="1561" w:type="dxa"/>
          </w:tcPr>
          <w:p>
            <w:pPr>
              <w:pStyle w:val="TableParagraph"/>
              <w:rPr>
                <w:rFonts w:ascii="Times New Roman"/>
                <w:sz w:val="28"/>
              </w:rPr>
            </w:pPr>
          </w:p>
        </w:tc>
        <w:tc>
          <w:tcPr>
            <w:tcW w:w="3290" w:type="dxa"/>
          </w:tcPr>
          <w:p>
            <w:pPr>
              <w:pStyle w:val="TableParagraph"/>
              <w:rPr>
                <w:rFonts w:ascii="Times New Roman"/>
                <w:sz w:val="28"/>
              </w:rPr>
            </w:pPr>
          </w:p>
        </w:tc>
      </w:tr>
      <w:tr>
        <w:trPr>
          <w:trHeight w:val="1872" w:hRule="atLeast"/>
        </w:trPr>
        <w:tc>
          <w:tcPr>
            <w:tcW w:w="1641" w:type="dxa"/>
            <w:gridSpan w:val="2"/>
          </w:tcPr>
          <w:p>
            <w:pPr>
              <w:pStyle w:val="TableParagraph"/>
              <w:spacing w:before="9"/>
              <w:rPr>
                <w:rFonts w:ascii="黑体"/>
                <w:sz w:val="34"/>
              </w:rPr>
            </w:pPr>
          </w:p>
          <w:p>
            <w:pPr>
              <w:pStyle w:val="TableParagraph"/>
              <w:spacing w:line="417" w:lineRule="auto"/>
              <w:ind w:left="119" w:right="108"/>
              <w:rPr>
                <w:sz w:val="28"/>
              </w:rPr>
            </w:pPr>
            <w:r>
              <w:rPr>
                <w:sz w:val="28"/>
              </w:rPr>
              <w:t>所属单位主管部门意见</w:t>
            </w:r>
          </w:p>
        </w:tc>
        <w:tc>
          <w:tcPr>
            <w:tcW w:w="8039" w:type="dxa"/>
            <w:gridSpan w:val="6"/>
          </w:tcPr>
          <w:p>
            <w:pPr>
              <w:pStyle w:val="TableParagraph"/>
              <w:spacing w:line="417" w:lineRule="auto" w:before="133"/>
              <w:ind w:left="4298" w:right="1213" w:firstLine="273"/>
              <w:rPr>
                <w:sz w:val="28"/>
              </w:rPr>
            </w:pPr>
            <w:r>
              <w:rPr>
                <w:sz w:val="28"/>
              </w:rPr>
              <w:t>经办人（签名）： 单位盖章：</w:t>
            </w:r>
          </w:p>
          <w:p>
            <w:pPr>
              <w:pStyle w:val="TableParagraph"/>
              <w:tabs>
                <w:tab w:pos="6810" w:val="left" w:leader="none"/>
                <w:tab w:pos="7650" w:val="left" w:leader="none"/>
              </w:tabs>
              <w:spacing w:line="358" w:lineRule="exact"/>
              <w:ind w:left="5970"/>
              <w:rPr>
                <w:sz w:val="28"/>
              </w:rPr>
            </w:pPr>
            <w:r>
              <w:rPr>
                <w:sz w:val="28"/>
              </w:rPr>
              <w:t>年</w:t>
              <w:tab/>
              <w:t>月</w:t>
              <w:tab/>
              <w:t>日</w:t>
            </w:r>
          </w:p>
        </w:tc>
      </w:tr>
      <w:tr>
        <w:trPr>
          <w:trHeight w:val="2142" w:hRule="atLeast"/>
        </w:trPr>
        <w:tc>
          <w:tcPr>
            <w:tcW w:w="1641" w:type="dxa"/>
            <w:gridSpan w:val="2"/>
          </w:tcPr>
          <w:p>
            <w:pPr>
              <w:pStyle w:val="TableParagraph"/>
              <w:rPr>
                <w:rFonts w:ascii="黑体"/>
                <w:sz w:val="28"/>
              </w:rPr>
            </w:pPr>
          </w:p>
          <w:p>
            <w:pPr>
              <w:pStyle w:val="TableParagraph"/>
              <w:spacing w:line="417" w:lineRule="auto" w:before="220"/>
              <w:ind w:left="260" w:right="247"/>
              <w:rPr>
                <w:sz w:val="28"/>
              </w:rPr>
            </w:pPr>
            <w:r>
              <w:rPr>
                <w:sz w:val="28"/>
              </w:rPr>
              <w:t>市州住建部门意见</w:t>
            </w:r>
          </w:p>
        </w:tc>
        <w:tc>
          <w:tcPr>
            <w:tcW w:w="8039" w:type="dxa"/>
            <w:gridSpan w:val="6"/>
          </w:tcPr>
          <w:p>
            <w:pPr>
              <w:pStyle w:val="TableParagraph"/>
              <w:spacing w:before="7"/>
              <w:rPr>
                <w:rFonts w:ascii="黑体"/>
                <w:sz w:val="31"/>
              </w:rPr>
            </w:pPr>
          </w:p>
          <w:p>
            <w:pPr>
              <w:pStyle w:val="TableParagraph"/>
              <w:spacing w:line="417" w:lineRule="auto"/>
              <w:ind w:left="4298" w:right="1213" w:firstLine="273"/>
              <w:rPr>
                <w:sz w:val="28"/>
              </w:rPr>
            </w:pPr>
            <w:r>
              <w:rPr>
                <w:sz w:val="28"/>
              </w:rPr>
              <w:t>经办人（签名）： 单位盖章：</w:t>
            </w:r>
          </w:p>
          <w:p>
            <w:pPr>
              <w:pStyle w:val="TableParagraph"/>
              <w:tabs>
                <w:tab w:pos="6810" w:val="left" w:leader="none"/>
                <w:tab w:pos="7650" w:val="left" w:leader="none"/>
              </w:tabs>
              <w:spacing w:line="358" w:lineRule="exact"/>
              <w:ind w:left="5970"/>
              <w:rPr>
                <w:sz w:val="28"/>
              </w:rPr>
            </w:pPr>
            <w:r>
              <w:rPr>
                <w:sz w:val="28"/>
              </w:rPr>
              <w:t>年</w:t>
              <w:tab/>
              <w:t>月</w:t>
              <w:tab/>
              <w:t>日</w:t>
            </w:r>
          </w:p>
        </w:tc>
      </w:tr>
      <w:tr>
        <w:trPr>
          <w:trHeight w:val="2272" w:hRule="atLeast"/>
        </w:trPr>
        <w:tc>
          <w:tcPr>
            <w:tcW w:w="1641" w:type="dxa"/>
            <w:gridSpan w:val="2"/>
          </w:tcPr>
          <w:p>
            <w:pPr>
              <w:pStyle w:val="TableParagraph"/>
              <w:rPr>
                <w:rFonts w:ascii="黑体"/>
                <w:sz w:val="28"/>
              </w:rPr>
            </w:pPr>
          </w:p>
          <w:p>
            <w:pPr>
              <w:pStyle w:val="TableParagraph"/>
              <w:spacing w:before="3"/>
              <w:rPr>
                <w:rFonts w:ascii="黑体"/>
                <w:sz w:val="22"/>
              </w:rPr>
            </w:pPr>
          </w:p>
          <w:p>
            <w:pPr>
              <w:pStyle w:val="TableParagraph"/>
              <w:spacing w:line="417" w:lineRule="auto"/>
              <w:ind w:left="260" w:right="108" w:hanging="142"/>
              <w:rPr>
                <w:sz w:val="28"/>
              </w:rPr>
            </w:pPr>
            <w:r>
              <w:rPr>
                <w:sz w:val="28"/>
              </w:rPr>
              <w:t>省住建部门登记意见</w:t>
            </w:r>
          </w:p>
        </w:tc>
        <w:tc>
          <w:tcPr>
            <w:tcW w:w="8039" w:type="dxa"/>
            <w:gridSpan w:val="6"/>
          </w:tcPr>
          <w:p>
            <w:pPr>
              <w:pStyle w:val="TableParagraph"/>
              <w:spacing w:before="8"/>
              <w:rPr>
                <w:rFonts w:ascii="黑体"/>
                <w:sz w:val="41"/>
              </w:rPr>
            </w:pPr>
          </w:p>
          <w:p>
            <w:pPr>
              <w:pStyle w:val="TableParagraph"/>
              <w:spacing w:line="417" w:lineRule="auto"/>
              <w:ind w:left="4298" w:right="1213" w:firstLine="273"/>
              <w:rPr>
                <w:sz w:val="28"/>
              </w:rPr>
            </w:pPr>
            <w:r>
              <w:rPr>
                <w:sz w:val="28"/>
              </w:rPr>
              <w:t>经办人（签名）： 单位盖章：</w:t>
            </w:r>
          </w:p>
          <w:p>
            <w:pPr>
              <w:pStyle w:val="TableParagraph"/>
              <w:tabs>
                <w:tab w:pos="6810" w:val="left" w:leader="none"/>
                <w:tab w:pos="7650" w:val="left" w:leader="none"/>
              </w:tabs>
              <w:spacing w:line="358" w:lineRule="exact"/>
              <w:ind w:left="5970"/>
              <w:rPr>
                <w:sz w:val="28"/>
              </w:rPr>
            </w:pPr>
            <w:r>
              <w:rPr>
                <w:sz w:val="28"/>
              </w:rPr>
              <w:t>年</w:t>
              <w:tab/>
              <w:t>月</w:t>
              <w:tab/>
              <w:t>日</w:t>
            </w:r>
          </w:p>
        </w:tc>
      </w:tr>
    </w:tbl>
    <w:p>
      <w:pPr>
        <w:spacing w:after="0" w:line="358" w:lineRule="exact"/>
        <w:rPr>
          <w:sz w:val="28"/>
        </w:rPr>
        <w:sectPr>
          <w:pgSz w:w="11910" w:h="16840"/>
          <w:pgMar w:header="0" w:footer="1667" w:top="1580" w:bottom="1860" w:left="920" w:right="1020"/>
        </w:sectPr>
      </w:pPr>
    </w:p>
    <w:p>
      <w:pPr>
        <w:pStyle w:val="BodyText"/>
        <w:rPr>
          <w:rFonts w:ascii="黑体"/>
          <w:sz w:val="20"/>
        </w:rPr>
      </w:pPr>
    </w:p>
    <w:p>
      <w:pPr>
        <w:pStyle w:val="BodyText"/>
        <w:spacing w:before="7"/>
        <w:rPr>
          <w:rFonts w:ascii="黑体"/>
          <w:sz w:val="23"/>
        </w:rPr>
      </w:pPr>
    </w:p>
    <w:p>
      <w:pPr>
        <w:pStyle w:val="BodyText"/>
        <w:spacing w:before="54"/>
        <w:ind w:left="666"/>
        <w:rPr>
          <w:rFonts w:ascii="仿宋" w:eastAsia="仿宋" w:hint="eastAsia"/>
        </w:rPr>
      </w:pPr>
      <w:r>
        <w:rPr>
          <w:rFonts w:ascii="黑体" w:eastAsia="黑体" w:hint="eastAsia"/>
        </w:rPr>
        <w:t>附件 </w:t>
      </w:r>
      <w:r>
        <w:rPr>
          <w:rFonts w:ascii="仿宋" w:eastAsia="仿宋" w:hint="eastAsia"/>
        </w:rPr>
        <w:t>3</w:t>
      </w:r>
    </w:p>
    <w:p>
      <w:pPr>
        <w:pStyle w:val="BodyText"/>
        <w:rPr>
          <w:rFonts w:ascii="仿宋"/>
        </w:rPr>
      </w:pPr>
    </w:p>
    <w:p>
      <w:pPr>
        <w:pStyle w:val="Heading1"/>
        <w:spacing w:line="273" w:lineRule="auto" w:before="268"/>
        <w:ind w:left="687" w:right="479"/>
      </w:pPr>
      <w:r>
        <w:rPr/>
        <w:t>贵州省住房和城乡建设领域施工现场专业人员计算机测试场所设置标准</w:t>
      </w:r>
    </w:p>
    <w:p>
      <w:pPr>
        <w:pStyle w:val="BodyText"/>
        <w:spacing w:before="118"/>
        <w:ind w:left="711" w:right="501"/>
        <w:jc w:val="center"/>
        <w:rPr>
          <w:rFonts w:ascii="楷体" w:eastAsia="楷体" w:hint="eastAsia"/>
        </w:rPr>
      </w:pPr>
      <w:r>
        <w:rPr>
          <w:rFonts w:ascii="楷体" w:eastAsia="楷体" w:hint="eastAsia"/>
        </w:rPr>
        <w:t>（试行）</w:t>
      </w:r>
    </w:p>
    <w:p>
      <w:pPr>
        <w:pStyle w:val="BodyText"/>
        <w:rPr>
          <w:rFonts w:ascii="楷体"/>
        </w:rPr>
      </w:pPr>
    </w:p>
    <w:p>
      <w:pPr>
        <w:pStyle w:val="BodyText"/>
        <w:spacing w:before="2"/>
        <w:rPr>
          <w:rFonts w:ascii="楷体"/>
          <w:sz w:val="25"/>
        </w:rPr>
      </w:pPr>
    </w:p>
    <w:p>
      <w:pPr>
        <w:pStyle w:val="BodyText"/>
        <w:ind w:left="1300"/>
        <w:rPr>
          <w:rFonts w:ascii="黑体" w:eastAsia="黑体" w:hint="eastAsia"/>
        </w:rPr>
      </w:pPr>
      <w:r>
        <w:rPr>
          <w:rFonts w:ascii="黑体" w:eastAsia="黑体" w:hint="eastAsia"/>
        </w:rPr>
        <w:t>一、测试场所环境要求</w:t>
      </w:r>
    </w:p>
    <w:p>
      <w:pPr>
        <w:pStyle w:val="BodyText"/>
        <w:spacing w:line="340" w:lineRule="auto" w:before="169"/>
        <w:ind w:left="666" w:right="456" w:firstLine="633"/>
      </w:pPr>
      <w:r>
        <w:rPr>
          <w:spacing w:val="16"/>
          <w:w w:val="90"/>
        </w:rPr>
        <w:t>（</w:t>
      </w:r>
      <w:r>
        <w:rPr>
          <w:spacing w:val="14"/>
          <w:w w:val="90"/>
        </w:rPr>
        <w:t>一）</w:t>
      </w:r>
      <w:r>
        <w:rPr>
          <w:spacing w:val="13"/>
          <w:w w:val="90"/>
        </w:rPr>
        <w:t>测试场所应为独立环境，交通便利，环境良好，能封 </w:t>
      </w:r>
      <w:r>
        <w:rPr>
          <w:spacing w:val="13"/>
          <w:w w:val="95"/>
        </w:rPr>
        <w:t>闭管理，达到消防要求，当突发事件发生时应便于人员疏散。</w:t>
      </w:r>
    </w:p>
    <w:p>
      <w:pPr>
        <w:pStyle w:val="BodyText"/>
        <w:spacing w:line="338" w:lineRule="auto"/>
        <w:ind w:left="666" w:right="453" w:firstLine="633"/>
        <w:jc w:val="both"/>
      </w:pPr>
      <w:r>
        <w:rPr>
          <w:w w:val="90"/>
        </w:rPr>
        <w:t>（二）</w:t>
      </w:r>
      <w:r>
        <w:rPr>
          <w:spacing w:val="13"/>
          <w:w w:val="90"/>
        </w:rPr>
        <w:t>测试场所应具备防雷设施，并远离电气铁道、高压线 </w:t>
      </w:r>
      <w:r>
        <w:rPr>
          <w:spacing w:val="3"/>
          <w:w w:val="90"/>
        </w:rPr>
        <w:t>路、变电所、微波发射塔、线路等强电强磁场及有腐蚀物质</w:t>
      </w:r>
      <w:r>
        <w:rPr>
          <w:rFonts w:ascii="仿宋" w:eastAsia="仿宋" w:hint="eastAsia"/>
          <w:spacing w:val="8"/>
          <w:w w:val="90"/>
        </w:rPr>
        <w:t>(</w:t>
      </w:r>
      <w:r>
        <w:rPr>
          <w:spacing w:val="7"/>
          <w:w w:val="90"/>
        </w:rPr>
        <w:t>如学 </w:t>
      </w:r>
      <w:r>
        <w:rPr>
          <w:spacing w:val="14"/>
        </w:rPr>
        <w:t>校化学实验室</w:t>
      </w:r>
      <w:r>
        <w:rPr>
          <w:rFonts w:ascii="仿宋" w:eastAsia="仿宋" w:hint="eastAsia"/>
          <w:spacing w:val="8"/>
        </w:rPr>
        <w:t>)</w:t>
      </w:r>
      <w:r>
        <w:rPr>
          <w:spacing w:val="10"/>
        </w:rPr>
        <w:t>的地方。</w:t>
      </w:r>
    </w:p>
    <w:p>
      <w:pPr>
        <w:pStyle w:val="BodyText"/>
        <w:spacing w:line="338" w:lineRule="auto"/>
        <w:ind w:left="666" w:right="453" w:firstLine="633"/>
        <w:jc w:val="both"/>
      </w:pPr>
      <w:r>
        <w:rPr>
          <w:w w:val="90"/>
        </w:rPr>
        <w:t>（三）</w:t>
      </w:r>
      <w:r>
        <w:rPr>
          <w:spacing w:val="13"/>
          <w:w w:val="90"/>
        </w:rPr>
        <w:t>测试场所内应具备独立的考生候考区；为保证考场秩 序不受影响，候考区与考试区之间应保持一定间隔并设有明显警 </w:t>
      </w:r>
      <w:r>
        <w:rPr>
          <w:spacing w:val="9"/>
        </w:rPr>
        <w:t>戒线。</w:t>
      </w:r>
    </w:p>
    <w:p>
      <w:pPr>
        <w:pStyle w:val="BodyText"/>
        <w:spacing w:line="340" w:lineRule="auto"/>
        <w:ind w:left="666" w:right="453" w:firstLine="633"/>
      </w:pPr>
      <w:r>
        <w:rPr>
          <w:w w:val="90"/>
        </w:rPr>
        <w:t>（四）</w:t>
      </w:r>
      <w:r>
        <w:rPr>
          <w:spacing w:val="13"/>
          <w:w w:val="90"/>
        </w:rPr>
        <w:t>考试区内需设置专门的存包处，并按机位数配备相同 </w:t>
      </w:r>
      <w:r>
        <w:rPr>
          <w:spacing w:val="14"/>
        </w:rPr>
        <w:t>数量的电子设备寄存包</w:t>
      </w:r>
      <w:r>
        <w:rPr>
          <w:rFonts w:ascii="仿宋" w:eastAsia="仿宋" w:hint="eastAsia"/>
          <w:spacing w:val="6"/>
        </w:rPr>
        <w:t>/</w:t>
      </w:r>
      <w:r>
        <w:rPr>
          <w:spacing w:val="7"/>
        </w:rPr>
        <w:t>箱。</w:t>
      </w:r>
    </w:p>
    <w:p>
      <w:pPr>
        <w:pStyle w:val="BodyText"/>
        <w:spacing w:line="405" w:lineRule="exact"/>
        <w:ind w:left="1300"/>
      </w:pPr>
      <w:r>
        <w:rPr/>
        <w:t>（五）考试区内应具备独立的入场拍照区域。</w:t>
      </w:r>
    </w:p>
    <w:p>
      <w:pPr>
        <w:pStyle w:val="BodyText"/>
        <w:spacing w:before="167"/>
        <w:ind w:left="1300"/>
        <w:rPr>
          <w:rFonts w:ascii="黑体" w:eastAsia="黑体" w:hint="eastAsia"/>
        </w:rPr>
      </w:pPr>
      <w:r>
        <w:rPr>
          <w:rFonts w:ascii="黑体" w:eastAsia="黑体" w:hint="eastAsia"/>
        </w:rPr>
        <w:t>二、考场配备及布置要求</w:t>
      </w:r>
    </w:p>
    <w:p>
      <w:pPr>
        <w:pStyle w:val="BodyText"/>
        <w:spacing w:line="340" w:lineRule="auto" w:before="169"/>
        <w:ind w:left="666" w:right="309" w:firstLine="633"/>
      </w:pPr>
      <w:r>
        <w:rPr>
          <w:w w:val="95"/>
        </w:rPr>
        <w:t>（一）考场一般选择干燥且阳光不易长期直射、恒温恒湿的</w:t>
      </w:r>
      <w:r>
        <w:rPr>
          <w:w w:val="90"/>
        </w:rPr>
        <w:t>区域，同时应符合防火、防潮、防雷、防水和防静电的安全要求。</w:t>
      </w:r>
    </w:p>
    <w:p>
      <w:pPr>
        <w:spacing w:after="0" w:line="340" w:lineRule="auto"/>
        <w:sectPr>
          <w:pgSz w:w="11910" w:h="16840"/>
          <w:pgMar w:header="0" w:footer="1667" w:top="1580" w:bottom="1860" w:left="920" w:right="1020"/>
        </w:sectPr>
      </w:pPr>
    </w:p>
    <w:p>
      <w:pPr>
        <w:pStyle w:val="BodyText"/>
        <w:rPr>
          <w:sz w:val="20"/>
        </w:rPr>
      </w:pPr>
    </w:p>
    <w:p>
      <w:pPr>
        <w:pStyle w:val="BodyText"/>
        <w:rPr>
          <w:sz w:val="26"/>
        </w:rPr>
      </w:pPr>
    </w:p>
    <w:p>
      <w:pPr>
        <w:pStyle w:val="BodyText"/>
        <w:spacing w:line="338" w:lineRule="auto" w:before="54"/>
        <w:ind w:left="666" w:right="456" w:firstLine="633"/>
      </w:pPr>
      <w:r>
        <w:rPr>
          <w:spacing w:val="16"/>
          <w:w w:val="90"/>
        </w:rPr>
        <w:t>（二）</w:t>
      </w:r>
      <w:r>
        <w:rPr>
          <w:spacing w:val="13"/>
          <w:w w:val="90"/>
        </w:rPr>
        <w:t>考场具备通风和空调系统，考试期间能确保正常给考 </w:t>
      </w:r>
      <w:r>
        <w:rPr>
          <w:spacing w:val="11"/>
        </w:rPr>
        <w:t>场设备供电。</w:t>
      </w:r>
    </w:p>
    <w:p>
      <w:pPr>
        <w:pStyle w:val="BodyText"/>
        <w:spacing w:line="338" w:lineRule="auto" w:before="3"/>
        <w:ind w:left="666" w:right="456" w:firstLine="633"/>
      </w:pPr>
      <w:r>
        <w:rPr>
          <w:spacing w:val="16"/>
          <w:w w:val="90"/>
        </w:rPr>
        <w:t>（三）</w:t>
      </w:r>
      <w:r>
        <w:rPr>
          <w:spacing w:val="13"/>
          <w:w w:val="90"/>
        </w:rPr>
        <w:t>考场设计时需考虑电路、网络线路等走向和出入口， </w:t>
      </w:r>
      <w:r>
        <w:rPr>
          <w:spacing w:val="12"/>
        </w:rPr>
        <w:t>充分利用吊顶和地板下空间。</w:t>
      </w:r>
    </w:p>
    <w:p>
      <w:pPr>
        <w:pStyle w:val="BodyText"/>
        <w:spacing w:before="1"/>
        <w:ind w:right="458"/>
        <w:jc w:val="right"/>
      </w:pPr>
      <w:r>
        <w:rPr>
          <w:spacing w:val="16"/>
          <w:w w:val="95"/>
        </w:rPr>
        <w:t>（四）</w:t>
      </w:r>
      <w:r>
        <w:rPr>
          <w:spacing w:val="3"/>
          <w:w w:val="95"/>
        </w:rPr>
        <w:t>每考场配置人脸识别签到设备 </w:t>
      </w:r>
      <w:r>
        <w:rPr>
          <w:rFonts w:ascii="仿宋" w:eastAsia="仿宋" w:hint="eastAsia"/>
          <w:w w:val="95"/>
        </w:rPr>
        <w:t>1</w:t>
      </w:r>
      <w:r>
        <w:rPr>
          <w:rFonts w:ascii="仿宋" w:eastAsia="仿宋" w:hint="eastAsia"/>
          <w:spacing w:val="-116"/>
          <w:w w:val="95"/>
        </w:rPr>
        <w:t> </w:t>
      </w:r>
      <w:r>
        <w:rPr>
          <w:spacing w:val="12"/>
          <w:w w:val="95"/>
        </w:rPr>
        <w:t>台、二代身份证蓝牙</w:t>
      </w:r>
    </w:p>
    <w:p>
      <w:pPr>
        <w:pStyle w:val="BodyText"/>
        <w:spacing w:before="168"/>
        <w:ind w:right="450"/>
        <w:jc w:val="right"/>
        <w:rPr>
          <w:rFonts w:ascii="仿宋" w:eastAsia="仿宋" w:hint="eastAsia"/>
        </w:rPr>
      </w:pPr>
      <w:r>
        <w:rPr>
          <w:spacing w:val="-4"/>
          <w:w w:val="95"/>
        </w:rPr>
        <w:t>读卡器 </w:t>
      </w:r>
      <w:r>
        <w:rPr>
          <w:rFonts w:ascii="仿宋" w:eastAsia="仿宋" w:hint="eastAsia"/>
          <w:w w:val="95"/>
        </w:rPr>
        <w:t>1</w:t>
      </w:r>
      <w:r>
        <w:rPr>
          <w:rFonts w:ascii="仿宋" w:eastAsia="仿宋" w:hint="eastAsia"/>
          <w:spacing w:val="-69"/>
          <w:w w:val="95"/>
        </w:rPr>
        <w:t> </w:t>
      </w:r>
      <w:r>
        <w:rPr>
          <w:spacing w:val="16"/>
          <w:w w:val="95"/>
        </w:rPr>
        <w:t>台、考生身份信息现场修正机 </w:t>
      </w:r>
      <w:r>
        <w:rPr>
          <w:rFonts w:ascii="仿宋" w:eastAsia="仿宋" w:hint="eastAsia"/>
          <w:w w:val="95"/>
        </w:rPr>
        <w:t>1</w:t>
      </w:r>
      <w:r>
        <w:rPr>
          <w:rFonts w:ascii="仿宋" w:eastAsia="仿宋" w:hint="eastAsia"/>
          <w:spacing w:val="-69"/>
          <w:w w:val="95"/>
        </w:rPr>
        <w:t> </w:t>
      </w:r>
      <w:r>
        <w:rPr>
          <w:spacing w:val="1"/>
          <w:w w:val="95"/>
        </w:rPr>
        <w:t>台、蓝色 </w:t>
      </w:r>
      <w:r>
        <w:rPr>
          <w:rFonts w:ascii="仿宋" w:eastAsia="仿宋" w:hint="eastAsia"/>
          <w:w w:val="95"/>
        </w:rPr>
        <w:t>KT</w:t>
      </w:r>
      <w:r>
        <w:rPr>
          <w:rFonts w:ascii="仿宋" w:eastAsia="仿宋" w:hint="eastAsia"/>
          <w:spacing w:val="-64"/>
          <w:w w:val="95"/>
        </w:rPr>
        <w:t> </w:t>
      </w:r>
      <w:r>
        <w:rPr>
          <w:spacing w:val="-4"/>
          <w:w w:val="95"/>
        </w:rPr>
        <w:t>背景板 </w:t>
      </w:r>
      <w:r>
        <w:rPr>
          <w:rFonts w:ascii="仿宋" w:eastAsia="仿宋" w:hint="eastAsia"/>
          <w:w w:val="95"/>
        </w:rPr>
        <w:t>1</w:t>
      </w:r>
    </w:p>
    <w:p>
      <w:pPr>
        <w:pStyle w:val="BodyText"/>
        <w:spacing w:before="171"/>
        <w:ind w:left="666"/>
      </w:pPr>
      <w:r>
        <w:rPr/>
        <w:t>块。</w:t>
      </w:r>
    </w:p>
    <w:p>
      <w:pPr>
        <w:pStyle w:val="BodyText"/>
        <w:spacing w:before="11"/>
        <w:rPr>
          <w:sz w:val="8"/>
        </w:rPr>
      </w:pPr>
    </w:p>
    <w:p>
      <w:pPr>
        <w:pStyle w:val="BodyText"/>
        <w:spacing w:line="338" w:lineRule="auto" w:before="55"/>
        <w:ind w:left="666" w:right="340" w:firstLine="633"/>
      </w:pPr>
      <w:r>
        <w:rPr>
          <w:spacing w:val="21"/>
          <w:w w:val="95"/>
        </w:rPr>
        <w:t>（</w:t>
      </w:r>
      <w:r>
        <w:rPr>
          <w:spacing w:val="19"/>
          <w:w w:val="95"/>
        </w:rPr>
        <w:t>五）</w:t>
      </w:r>
      <w:r>
        <w:rPr>
          <w:spacing w:val="18"/>
          <w:w w:val="95"/>
        </w:rPr>
        <w:t>每个测试场所应配备一定数量的考试机、</w:t>
      </w:r>
      <w:r>
        <w:rPr>
          <w:rFonts w:ascii="仿宋" w:eastAsia="仿宋" w:hint="eastAsia"/>
          <w:w w:val="95"/>
        </w:rPr>
        <w:t>1</w:t>
      </w:r>
      <w:r>
        <w:rPr>
          <w:rFonts w:ascii="仿宋" w:eastAsia="仿宋" w:hint="eastAsia"/>
          <w:spacing w:val="-85"/>
          <w:w w:val="95"/>
        </w:rPr>
        <w:t> </w:t>
      </w:r>
      <w:r>
        <w:rPr>
          <w:spacing w:val="-40"/>
          <w:w w:val="95"/>
        </w:rPr>
        <w:t>至 </w:t>
      </w:r>
      <w:r>
        <w:rPr>
          <w:rFonts w:ascii="仿宋" w:eastAsia="仿宋" w:hint="eastAsia"/>
          <w:w w:val="95"/>
        </w:rPr>
        <w:t>3</w:t>
      </w:r>
      <w:r>
        <w:rPr>
          <w:rFonts w:ascii="仿宋" w:eastAsia="仿宋" w:hint="eastAsia"/>
          <w:spacing w:val="-83"/>
          <w:w w:val="95"/>
        </w:rPr>
        <w:t> </w:t>
      </w:r>
      <w:r>
        <w:rPr>
          <w:spacing w:val="9"/>
          <w:w w:val="95"/>
        </w:rPr>
        <w:t>台备</w:t>
      </w:r>
      <w:r>
        <w:rPr>
          <w:spacing w:val="14"/>
          <w:w w:val="95"/>
        </w:rPr>
        <w:t>用考试机、</w:t>
      </w:r>
      <w:r>
        <w:rPr>
          <w:rFonts w:ascii="仿宋" w:eastAsia="仿宋" w:hint="eastAsia"/>
          <w:w w:val="95"/>
        </w:rPr>
        <w:t>1</w:t>
      </w:r>
      <w:r>
        <w:rPr>
          <w:rFonts w:ascii="仿宋" w:eastAsia="仿宋" w:hint="eastAsia"/>
          <w:spacing w:val="-91"/>
          <w:w w:val="95"/>
        </w:rPr>
        <w:t> </w:t>
      </w:r>
      <w:r>
        <w:rPr>
          <w:spacing w:val="14"/>
          <w:w w:val="95"/>
        </w:rPr>
        <w:t>台考试服务器、</w:t>
      </w:r>
      <w:r>
        <w:rPr>
          <w:rFonts w:ascii="仿宋" w:eastAsia="仿宋" w:hint="eastAsia"/>
          <w:w w:val="95"/>
        </w:rPr>
        <w:t>1</w:t>
      </w:r>
      <w:r>
        <w:rPr>
          <w:rFonts w:ascii="仿宋" w:eastAsia="仿宋" w:hint="eastAsia"/>
          <w:spacing w:val="-92"/>
          <w:w w:val="95"/>
        </w:rPr>
        <w:t> </w:t>
      </w:r>
      <w:r>
        <w:rPr>
          <w:spacing w:val="1"/>
          <w:w w:val="95"/>
        </w:rPr>
        <w:t>台接入监控中心的 </w:t>
      </w:r>
      <w:r>
        <w:rPr>
          <w:rFonts w:ascii="仿宋" w:eastAsia="仿宋" w:hint="eastAsia"/>
          <w:spacing w:val="3"/>
          <w:w w:val="95"/>
        </w:rPr>
        <w:t>VPN</w:t>
      </w:r>
      <w:r>
        <w:rPr>
          <w:rFonts w:ascii="仿宋" w:eastAsia="仿宋" w:hint="eastAsia"/>
          <w:spacing w:val="-89"/>
          <w:w w:val="95"/>
        </w:rPr>
        <w:t> </w:t>
      </w:r>
      <w:r>
        <w:rPr>
          <w:spacing w:val="11"/>
          <w:w w:val="95"/>
        </w:rPr>
        <w:t>网络设备。</w:t>
      </w:r>
    </w:p>
    <w:p>
      <w:pPr>
        <w:pStyle w:val="BodyText"/>
        <w:spacing w:line="340" w:lineRule="auto"/>
        <w:ind w:left="666" w:right="456" w:firstLine="633"/>
      </w:pPr>
      <w:r>
        <w:rPr>
          <w:spacing w:val="16"/>
          <w:w w:val="90"/>
        </w:rPr>
        <w:t>（六）</w:t>
      </w:r>
      <w:r>
        <w:rPr>
          <w:spacing w:val="13"/>
          <w:w w:val="90"/>
        </w:rPr>
        <w:t>考试管理机和考试服务器应置于考场独立位置，与考 </w:t>
      </w:r>
      <w:r>
        <w:rPr>
          <w:spacing w:val="4"/>
        </w:rPr>
        <w:t>试机位之间距离不低于 </w:t>
      </w:r>
      <w:r>
        <w:rPr>
          <w:rFonts w:ascii="仿宋" w:eastAsia="仿宋" w:hint="eastAsia"/>
        </w:rPr>
        <w:t>70</w:t>
      </w:r>
      <w:r>
        <w:rPr>
          <w:rFonts w:ascii="仿宋" w:eastAsia="仿宋" w:hint="eastAsia"/>
          <w:spacing w:val="-76"/>
        </w:rPr>
        <w:t> </w:t>
      </w:r>
      <w:r>
        <w:rPr>
          <w:spacing w:val="9"/>
        </w:rPr>
        <w:t>厘米。</w:t>
      </w:r>
    </w:p>
    <w:p>
      <w:pPr>
        <w:pStyle w:val="BodyText"/>
        <w:spacing w:line="405" w:lineRule="exact"/>
        <w:ind w:left="1300"/>
      </w:pPr>
      <w:r>
        <w:rPr>
          <w:spacing w:val="16"/>
        </w:rPr>
        <w:t>（</w:t>
      </w:r>
      <w:r>
        <w:rPr>
          <w:spacing w:val="12"/>
        </w:rPr>
        <w:t>七</w:t>
      </w:r>
      <w:r>
        <w:rPr>
          <w:spacing w:val="-48"/>
        </w:rPr>
        <w:t>）</w:t>
      </w:r>
      <w:r>
        <w:rPr>
          <w:spacing w:val="3"/>
        </w:rPr>
        <w:t>考场内人行通道距离宽度不低于 </w:t>
      </w:r>
      <w:r>
        <w:rPr>
          <w:rFonts w:ascii="仿宋" w:eastAsia="仿宋" w:hint="eastAsia"/>
        </w:rPr>
        <w:t>80</w:t>
      </w:r>
      <w:r>
        <w:rPr>
          <w:rFonts w:ascii="仿宋" w:eastAsia="仿宋" w:hint="eastAsia"/>
          <w:spacing w:val="-124"/>
        </w:rPr>
        <w:t> </w:t>
      </w:r>
      <w:r>
        <w:rPr>
          <w:spacing w:val="-22"/>
        </w:rPr>
        <w:t>厘米，相邻 </w:t>
      </w:r>
      <w:r>
        <w:rPr>
          <w:rFonts w:ascii="仿宋" w:eastAsia="仿宋" w:hint="eastAsia"/>
        </w:rPr>
        <w:t>2</w:t>
      </w:r>
      <w:r>
        <w:rPr>
          <w:rFonts w:ascii="仿宋" w:eastAsia="仿宋" w:hint="eastAsia"/>
          <w:spacing w:val="-126"/>
        </w:rPr>
        <w:t> </w:t>
      </w:r>
      <w:r>
        <w:rPr>
          <w:spacing w:val="7"/>
        </w:rPr>
        <w:t>排机</w:t>
      </w:r>
    </w:p>
    <w:p>
      <w:pPr>
        <w:pStyle w:val="BodyText"/>
        <w:spacing w:before="169"/>
        <w:ind w:left="666"/>
      </w:pPr>
      <w:r>
        <w:rPr>
          <w:spacing w:val="2"/>
        </w:rPr>
        <w:t>位前后间距不低于 </w:t>
      </w:r>
      <w:r>
        <w:rPr>
          <w:rFonts w:ascii="仿宋" w:eastAsia="仿宋" w:hint="eastAsia"/>
        </w:rPr>
        <w:t>1</w:t>
      </w:r>
      <w:r>
        <w:rPr>
          <w:rFonts w:ascii="仿宋" w:eastAsia="仿宋" w:hint="eastAsia"/>
          <w:spacing w:val="-76"/>
        </w:rPr>
        <w:t> </w:t>
      </w:r>
      <w:r>
        <w:rPr>
          <w:spacing w:val="7"/>
        </w:rPr>
        <w:t>米。</w:t>
      </w:r>
    </w:p>
    <w:p>
      <w:pPr>
        <w:pStyle w:val="BodyText"/>
        <w:spacing w:line="340" w:lineRule="auto" w:before="168"/>
        <w:ind w:left="666" w:right="456" w:firstLine="633"/>
      </w:pPr>
      <w:r>
        <w:rPr>
          <w:spacing w:val="16"/>
          <w:w w:val="95"/>
        </w:rPr>
        <w:t>（八）</w:t>
      </w:r>
      <w:r>
        <w:rPr>
          <w:spacing w:val="7"/>
          <w:w w:val="95"/>
        </w:rPr>
        <w:t>考试机和备用机机位参考尺寸：长宽高分别为 </w:t>
      </w:r>
      <w:r>
        <w:rPr>
          <w:rFonts w:ascii="仿宋" w:hAnsi="仿宋" w:eastAsia="仿宋" w:hint="eastAsia"/>
          <w:spacing w:val="3"/>
          <w:w w:val="95"/>
        </w:rPr>
        <w:t>100</w:t>
      </w:r>
      <w:r>
        <w:rPr>
          <w:rFonts w:ascii="仿宋" w:hAnsi="仿宋" w:eastAsia="仿宋" w:hint="eastAsia"/>
          <w:spacing w:val="-104"/>
          <w:w w:val="95"/>
        </w:rPr>
        <w:t> </w:t>
      </w:r>
      <w:r>
        <w:rPr>
          <w:w w:val="95"/>
        </w:rPr>
        <w:t>厘</w:t>
      </w:r>
      <w:r>
        <w:rPr>
          <w:spacing w:val="10"/>
        </w:rPr>
        <w:t>米×</w:t>
      </w:r>
      <w:r>
        <w:rPr>
          <w:rFonts w:ascii="仿宋" w:hAnsi="仿宋" w:eastAsia="仿宋" w:hint="eastAsia"/>
          <w:spacing w:val="6"/>
        </w:rPr>
        <w:t>80</w:t>
      </w:r>
      <w:r>
        <w:rPr>
          <w:rFonts w:ascii="仿宋" w:hAnsi="仿宋" w:eastAsia="仿宋" w:hint="eastAsia"/>
          <w:spacing w:val="-114"/>
        </w:rPr>
        <w:t> </w:t>
      </w:r>
      <w:r>
        <w:rPr>
          <w:spacing w:val="11"/>
        </w:rPr>
        <w:t>厘米×</w:t>
      </w:r>
      <w:r>
        <w:rPr>
          <w:rFonts w:ascii="仿宋" w:hAnsi="仿宋" w:eastAsia="仿宋" w:hint="eastAsia"/>
          <w:spacing w:val="6"/>
        </w:rPr>
        <w:t>75</w:t>
      </w:r>
      <w:r>
        <w:rPr>
          <w:rFonts w:ascii="仿宋" w:hAnsi="仿宋" w:eastAsia="仿宋" w:hint="eastAsia"/>
          <w:spacing w:val="-113"/>
        </w:rPr>
        <w:t> </w:t>
      </w:r>
      <w:r>
        <w:rPr>
          <w:spacing w:val="13"/>
        </w:rPr>
        <w:t>厘米。推荐使用隔离板与相邻机位隔离。</w:t>
      </w:r>
    </w:p>
    <w:p>
      <w:pPr>
        <w:pStyle w:val="BodyText"/>
        <w:spacing w:line="405" w:lineRule="exact"/>
        <w:ind w:left="1300"/>
        <w:rPr>
          <w:rFonts w:ascii="黑体" w:eastAsia="黑体" w:hint="eastAsia"/>
        </w:rPr>
      </w:pPr>
      <w:r>
        <w:rPr>
          <w:rFonts w:ascii="黑体" w:eastAsia="黑体" w:hint="eastAsia"/>
        </w:rPr>
        <w:t>三、计算机硬件要求</w:t>
      </w:r>
    </w:p>
    <w:p>
      <w:pPr>
        <w:pStyle w:val="BodyText"/>
        <w:spacing w:line="338" w:lineRule="auto" w:before="169"/>
        <w:ind w:left="1300" w:right="2700"/>
      </w:pPr>
      <w:r>
        <w:rPr>
          <w:spacing w:val="16"/>
          <w:w w:val="90"/>
        </w:rPr>
        <w:t>（</w:t>
      </w:r>
      <w:r>
        <w:rPr>
          <w:spacing w:val="14"/>
          <w:w w:val="90"/>
        </w:rPr>
        <w:t>一）</w:t>
      </w:r>
      <w:r>
        <w:rPr>
          <w:spacing w:val="13"/>
          <w:w w:val="90"/>
        </w:rPr>
        <w:t>当前考试机及考试备用机配置要求： </w:t>
      </w:r>
      <w:r>
        <w:rPr>
          <w:spacing w:val="11"/>
        </w:rPr>
        <w:t>显示器：</w:t>
      </w:r>
      <w:r>
        <w:rPr>
          <w:rFonts w:ascii="仿宋" w:eastAsia="仿宋" w:hint="eastAsia"/>
          <w:spacing w:val="5"/>
        </w:rPr>
        <w:t>20</w:t>
      </w:r>
      <w:r>
        <w:rPr>
          <w:rFonts w:ascii="仿宋" w:eastAsia="仿宋" w:hint="eastAsia"/>
          <w:spacing w:val="-75"/>
        </w:rPr>
        <w:t> </w:t>
      </w:r>
      <w:r>
        <w:rPr>
          <w:spacing w:val="11"/>
        </w:rPr>
        <w:t>英寸及以上</w:t>
      </w:r>
    </w:p>
    <w:p>
      <w:pPr>
        <w:pStyle w:val="BodyText"/>
        <w:spacing w:line="338" w:lineRule="auto" w:before="3"/>
        <w:ind w:left="1300" w:right="4963"/>
      </w:pPr>
      <w:r>
        <w:rPr>
          <w:rFonts w:ascii="仿宋" w:eastAsia="仿宋" w:hint="eastAsia"/>
          <w:spacing w:val="7"/>
          <w:w w:val="95"/>
        </w:rPr>
        <w:t>CPU</w:t>
      </w:r>
      <w:r>
        <w:rPr>
          <w:spacing w:val="7"/>
          <w:w w:val="95"/>
        </w:rPr>
        <w:t>：</w:t>
      </w:r>
      <w:r>
        <w:rPr>
          <w:rFonts w:ascii="仿宋" w:eastAsia="仿宋" w:hint="eastAsia"/>
          <w:spacing w:val="7"/>
          <w:w w:val="95"/>
        </w:rPr>
        <w:t>Intel</w:t>
      </w:r>
      <w:r>
        <w:rPr>
          <w:rFonts w:ascii="仿宋" w:eastAsia="仿宋" w:hint="eastAsia"/>
          <w:spacing w:val="-67"/>
          <w:w w:val="95"/>
        </w:rPr>
        <w:t> </w:t>
      </w:r>
      <w:r>
        <w:rPr>
          <w:spacing w:val="-20"/>
          <w:w w:val="95"/>
        </w:rPr>
        <w:t>酷睿 </w:t>
      </w:r>
      <w:r>
        <w:rPr>
          <w:rFonts w:ascii="仿宋" w:eastAsia="仿宋" w:hint="eastAsia"/>
          <w:w w:val="95"/>
        </w:rPr>
        <w:t>i5</w:t>
      </w:r>
      <w:r>
        <w:rPr>
          <w:rFonts w:ascii="仿宋" w:eastAsia="仿宋" w:hint="eastAsia"/>
          <w:spacing w:val="-73"/>
          <w:w w:val="95"/>
        </w:rPr>
        <w:t> </w:t>
      </w:r>
      <w:r>
        <w:rPr>
          <w:spacing w:val="9"/>
          <w:w w:val="95"/>
        </w:rPr>
        <w:t>及以上</w:t>
      </w:r>
      <w:r>
        <w:rPr>
          <w:spacing w:val="11"/>
        </w:rPr>
        <w:t>内存：</w:t>
      </w:r>
      <w:r>
        <w:rPr>
          <w:rFonts w:ascii="仿宋" w:eastAsia="仿宋" w:hint="eastAsia"/>
          <w:spacing w:val="6"/>
        </w:rPr>
        <w:t>8GB</w:t>
      </w:r>
      <w:r>
        <w:rPr>
          <w:rFonts w:ascii="仿宋" w:eastAsia="仿宋" w:hint="eastAsia"/>
          <w:spacing w:val="-79"/>
        </w:rPr>
        <w:t> </w:t>
      </w:r>
      <w:r>
        <w:rPr>
          <w:spacing w:val="9"/>
        </w:rPr>
        <w:t>及以上</w:t>
      </w:r>
    </w:p>
    <w:p>
      <w:pPr>
        <w:pStyle w:val="BodyText"/>
        <w:ind w:left="1300"/>
      </w:pPr>
      <w:r>
        <w:rPr>
          <w:spacing w:val="12"/>
        </w:rPr>
        <w:t>硬盘剩余空间：</w:t>
      </w:r>
      <w:r>
        <w:rPr>
          <w:rFonts w:ascii="仿宋" w:eastAsia="仿宋" w:hint="eastAsia"/>
          <w:spacing w:val="6"/>
        </w:rPr>
        <w:t>40GB</w:t>
      </w:r>
      <w:r>
        <w:rPr>
          <w:rFonts w:ascii="仿宋" w:eastAsia="仿宋" w:hint="eastAsia"/>
          <w:spacing w:val="-72"/>
        </w:rPr>
        <w:t> </w:t>
      </w:r>
      <w:r>
        <w:rPr>
          <w:spacing w:val="7"/>
        </w:rPr>
        <w:t>以上</w:t>
      </w:r>
    </w:p>
    <w:p>
      <w:pPr>
        <w:pStyle w:val="BodyText"/>
        <w:spacing w:before="169"/>
        <w:ind w:left="1300"/>
      </w:pPr>
      <w:r>
        <w:rPr>
          <w:spacing w:val="11"/>
        </w:rPr>
        <w:t>网卡：</w:t>
      </w:r>
      <w:r>
        <w:rPr>
          <w:rFonts w:ascii="仿宋" w:eastAsia="仿宋" w:hint="eastAsia"/>
          <w:spacing w:val="6"/>
        </w:rPr>
        <w:t>100M</w:t>
      </w:r>
      <w:r>
        <w:rPr>
          <w:rFonts w:ascii="仿宋" w:eastAsia="仿宋" w:hint="eastAsia"/>
          <w:spacing w:val="-75"/>
        </w:rPr>
        <w:t> </w:t>
      </w:r>
      <w:r>
        <w:rPr>
          <w:spacing w:val="-38"/>
        </w:rPr>
        <w:t>或 </w:t>
      </w:r>
      <w:r>
        <w:rPr>
          <w:rFonts w:ascii="仿宋" w:eastAsia="仿宋" w:hint="eastAsia"/>
          <w:spacing w:val="5"/>
        </w:rPr>
        <w:t>1000M</w:t>
      </w:r>
      <w:r>
        <w:rPr>
          <w:rFonts w:ascii="仿宋" w:eastAsia="仿宋" w:hint="eastAsia"/>
          <w:spacing w:val="-76"/>
        </w:rPr>
        <w:t> </w:t>
      </w:r>
      <w:r>
        <w:rPr>
          <w:spacing w:val="11"/>
        </w:rPr>
        <w:t>自适应性网卡</w:t>
      </w:r>
    </w:p>
    <w:p>
      <w:pPr>
        <w:spacing w:after="0"/>
        <w:sectPr>
          <w:pgSz w:w="11910" w:h="16840"/>
          <w:pgMar w:header="0" w:footer="1667" w:top="1580" w:bottom="1860" w:left="920" w:right="1020"/>
        </w:sectPr>
      </w:pPr>
    </w:p>
    <w:p>
      <w:pPr>
        <w:pStyle w:val="BodyText"/>
        <w:rPr>
          <w:sz w:val="20"/>
        </w:rPr>
      </w:pPr>
    </w:p>
    <w:p>
      <w:pPr>
        <w:pStyle w:val="BodyText"/>
        <w:rPr>
          <w:sz w:val="26"/>
        </w:rPr>
      </w:pPr>
    </w:p>
    <w:p>
      <w:pPr>
        <w:pStyle w:val="BodyText"/>
        <w:spacing w:line="338" w:lineRule="auto" w:before="54"/>
        <w:ind w:left="1300" w:right="3720"/>
        <w:rPr>
          <w:rFonts w:ascii="仿宋" w:eastAsia="仿宋" w:hint="eastAsia"/>
        </w:rPr>
      </w:pPr>
      <w:r>
        <w:rPr>
          <w:rFonts w:ascii="仿宋" w:eastAsia="仿宋" w:hint="eastAsia"/>
          <w:w w:val="95"/>
        </w:rPr>
        <w:t>IP</w:t>
      </w:r>
      <w:r>
        <w:rPr>
          <w:rFonts w:ascii="仿宋" w:eastAsia="仿宋" w:hint="eastAsia"/>
          <w:spacing w:val="-80"/>
          <w:w w:val="95"/>
        </w:rPr>
        <w:t> </w:t>
      </w:r>
      <w:r>
        <w:rPr>
          <w:spacing w:val="4"/>
          <w:w w:val="95"/>
        </w:rPr>
        <w:t>地址要求：有固定的内网 </w:t>
      </w:r>
      <w:r>
        <w:rPr>
          <w:rFonts w:ascii="仿宋" w:eastAsia="仿宋" w:hint="eastAsia"/>
          <w:w w:val="95"/>
        </w:rPr>
        <w:t>IP</w:t>
      </w:r>
      <w:r>
        <w:rPr>
          <w:rFonts w:ascii="仿宋" w:eastAsia="仿宋" w:hint="eastAsia"/>
          <w:spacing w:val="-78"/>
          <w:w w:val="95"/>
        </w:rPr>
        <w:t> </w:t>
      </w:r>
      <w:r>
        <w:rPr>
          <w:spacing w:val="7"/>
          <w:w w:val="95"/>
        </w:rPr>
        <w:t>地址</w:t>
      </w:r>
      <w:r>
        <w:rPr>
          <w:spacing w:val="14"/>
        </w:rPr>
        <w:t>操作系统</w:t>
      </w:r>
      <w:r>
        <w:rPr>
          <w:rFonts w:ascii="仿宋" w:eastAsia="仿宋" w:hint="eastAsia"/>
          <w:spacing w:val="-36"/>
        </w:rPr>
        <w:t>: </w:t>
      </w:r>
      <w:r>
        <w:rPr>
          <w:rFonts w:ascii="仿宋" w:eastAsia="仿宋" w:hint="eastAsia"/>
          <w:spacing w:val="6"/>
        </w:rPr>
        <w:t>windows7</w:t>
      </w:r>
    </w:p>
    <w:p>
      <w:pPr>
        <w:pStyle w:val="BodyText"/>
        <w:spacing w:before="3"/>
        <w:ind w:left="1300"/>
      </w:pPr>
      <w:r>
        <w:rPr/>
        <w:t>浏览器：谷歌（</w:t>
      </w:r>
      <w:r>
        <w:rPr>
          <w:rFonts w:ascii="仿宋" w:eastAsia="仿宋" w:hint="eastAsia"/>
        </w:rPr>
        <w:t>Chrome</w:t>
      </w:r>
      <w:r>
        <w:rPr/>
        <w:t>）或火狐（</w:t>
      </w:r>
      <w:r>
        <w:rPr>
          <w:rFonts w:ascii="仿宋" w:eastAsia="仿宋" w:hint="eastAsia"/>
        </w:rPr>
        <w:t>Firefox</w:t>
      </w:r>
      <w:r>
        <w:rPr/>
        <w:t>）</w:t>
      </w:r>
    </w:p>
    <w:p>
      <w:pPr>
        <w:pStyle w:val="BodyText"/>
        <w:spacing w:before="169"/>
        <w:ind w:left="1300"/>
      </w:pPr>
      <w:r>
        <w:rPr>
          <w:spacing w:val="12"/>
        </w:rPr>
        <w:t>摄像头：</w:t>
      </w:r>
      <w:r>
        <w:rPr>
          <w:rFonts w:ascii="仿宋" w:eastAsia="仿宋" w:hint="eastAsia"/>
          <w:spacing w:val="7"/>
        </w:rPr>
        <w:t>1</w:t>
      </w:r>
      <w:r>
        <w:rPr>
          <w:rFonts w:ascii="仿宋" w:eastAsia="仿宋" w:hint="eastAsia"/>
          <w:spacing w:val="-97"/>
        </w:rPr>
        <w:t> </w:t>
      </w:r>
      <w:r>
        <w:rPr>
          <w:spacing w:val="3"/>
        </w:rPr>
        <w:t>个外置摄像头，像素不低于 </w:t>
      </w:r>
      <w:r>
        <w:rPr>
          <w:rFonts w:ascii="仿宋" w:eastAsia="仿宋" w:hint="eastAsia"/>
          <w:spacing w:val="3"/>
        </w:rPr>
        <w:t>100</w:t>
      </w:r>
      <w:r>
        <w:rPr>
          <w:rFonts w:ascii="仿宋" w:eastAsia="仿宋" w:hint="eastAsia"/>
          <w:spacing w:val="-93"/>
        </w:rPr>
        <w:t> </w:t>
      </w:r>
      <w:r>
        <w:rPr>
          <w:spacing w:val="12"/>
        </w:rPr>
        <w:t>万</w:t>
      </w:r>
      <w:r>
        <w:rPr>
          <w:rFonts w:ascii="仿宋" w:eastAsia="仿宋" w:hint="eastAsia"/>
          <w:spacing w:val="8"/>
        </w:rPr>
        <w:t>,</w:t>
      </w:r>
      <w:r>
        <w:rPr>
          <w:spacing w:val="9"/>
        </w:rPr>
        <w:t>无驱型</w:t>
      </w:r>
    </w:p>
    <w:p>
      <w:pPr>
        <w:pStyle w:val="BodyText"/>
        <w:spacing w:before="168"/>
        <w:ind w:left="1300"/>
      </w:pPr>
      <w:r>
        <w:rPr/>
        <w:t>（二）当前考试服务器及考试管理机配置要求：</w:t>
      </w:r>
    </w:p>
    <w:p>
      <w:pPr>
        <w:pStyle w:val="BodyText"/>
        <w:spacing w:line="340" w:lineRule="auto" w:before="168"/>
        <w:ind w:left="1300" w:right="4963"/>
      </w:pPr>
      <w:r>
        <w:rPr>
          <w:rFonts w:ascii="仿宋" w:eastAsia="仿宋" w:hint="eastAsia"/>
          <w:spacing w:val="7"/>
          <w:w w:val="95"/>
        </w:rPr>
        <w:t>CPU</w:t>
      </w:r>
      <w:r>
        <w:rPr>
          <w:spacing w:val="7"/>
          <w:w w:val="95"/>
        </w:rPr>
        <w:t>：</w:t>
      </w:r>
      <w:r>
        <w:rPr>
          <w:rFonts w:ascii="仿宋" w:eastAsia="仿宋" w:hint="eastAsia"/>
          <w:spacing w:val="7"/>
          <w:w w:val="95"/>
        </w:rPr>
        <w:t>Intel</w:t>
      </w:r>
      <w:r>
        <w:rPr>
          <w:rFonts w:ascii="仿宋" w:eastAsia="仿宋" w:hint="eastAsia"/>
          <w:spacing w:val="-67"/>
          <w:w w:val="95"/>
        </w:rPr>
        <w:t> </w:t>
      </w:r>
      <w:r>
        <w:rPr>
          <w:spacing w:val="-20"/>
          <w:w w:val="95"/>
        </w:rPr>
        <w:t>酷睿 </w:t>
      </w:r>
      <w:r>
        <w:rPr>
          <w:rFonts w:ascii="仿宋" w:eastAsia="仿宋" w:hint="eastAsia"/>
          <w:w w:val="95"/>
        </w:rPr>
        <w:t>i7</w:t>
      </w:r>
      <w:r>
        <w:rPr>
          <w:rFonts w:ascii="仿宋" w:eastAsia="仿宋" w:hint="eastAsia"/>
          <w:spacing w:val="-73"/>
          <w:w w:val="95"/>
        </w:rPr>
        <w:t> </w:t>
      </w:r>
      <w:r>
        <w:rPr>
          <w:spacing w:val="9"/>
          <w:w w:val="95"/>
        </w:rPr>
        <w:t>及以上</w:t>
      </w:r>
      <w:r>
        <w:rPr>
          <w:spacing w:val="11"/>
        </w:rPr>
        <w:t>内存：</w:t>
      </w:r>
      <w:r>
        <w:rPr>
          <w:rFonts w:ascii="仿宋" w:eastAsia="仿宋" w:hint="eastAsia"/>
          <w:spacing w:val="6"/>
        </w:rPr>
        <w:t>16GB</w:t>
      </w:r>
      <w:r>
        <w:rPr>
          <w:rFonts w:ascii="仿宋" w:eastAsia="仿宋" w:hint="eastAsia"/>
          <w:spacing w:val="-72"/>
        </w:rPr>
        <w:t> </w:t>
      </w:r>
      <w:r>
        <w:rPr>
          <w:spacing w:val="9"/>
        </w:rPr>
        <w:t>及以上</w:t>
      </w:r>
    </w:p>
    <w:p>
      <w:pPr>
        <w:pStyle w:val="BodyText"/>
        <w:spacing w:line="405" w:lineRule="exact"/>
        <w:ind w:left="1300"/>
      </w:pPr>
      <w:r>
        <w:rPr>
          <w:spacing w:val="12"/>
        </w:rPr>
        <w:t>剩余硬盘空间：</w:t>
      </w:r>
      <w:r>
        <w:rPr>
          <w:rFonts w:ascii="仿宋" w:eastAsia="仿宋" w:hint="eastAsia"/>
          <w:spacing w:val="6"/>
        </w:rPr>
        <w:t>100GB</w:t>
      </w:r>
      <w:r>
        <w:rPr>
          <w:rFonts w:ascii="仿宋" w:eastAsia="仿宋" w:hint="eastAsia"/>
          <w:spacing w:val="-73"/>
        </w:rPr>
        <w:t> </w:t>
      </w:r>
      <w:r>
        <w:rPr>
          <w:spacing w:val="7"/>
        </w:rPr>
        <w:t>以上</w:t>
      </w:r>
    </w:p>
    <w:p>
      <w:pPr>
        <w:pStyle w:val="BodyText"/>
        <w:spacing w:before="169"/>
        <w:ind w:left="1300"/>
      </w:pPr>
      <w:r>
        <w:rPr>
          <w:spacing w:val="11"/>
        </w:rPr>
        <w:t>网卡：</w:t>
      </w:r>
      <w:r>
        <w:rPr>
          <w:rFonts w:ascii="仿宋" w:eastAsia="仿宋" w:hint="eastAsia"/>
          <w:spacing w:val="6"/>
        </w:rPr>
        <w:t>100M</w:t>
      </w:r>
      <w:r>
        <w:rPr>
          <w:rFonts w:ascii="仿宋" w:eastAsia="仿宋" w:hint="eastAsia"/>
          <w:spacing w:val="-75"/>
        </w:rPr>
        <w:t> </w:t>
      </w:r>
      <w:r>
        <w:rPr>
          <w:spacing w:val="-38"/>
        </w:rPr>
        <w:t>或 </w:t>
      </w:r>
      <w:r>
        <w:rPr>
          <w:rFonts w:ascii="仿宋" w:eastAsia="仿宋" w:hint="eastAsia"/>
          <w:spacing w:val="5"/>
        </w:rPr>
        <w:t>1000M</w:t>
      </w:r>
      <w:r>
        <w:rPr>
          <w:rFonts w:ascii="仿宋" w:eastAsia="仿宋" w:hint="eastAsia"/>
          <w:spacing w:val="-76"/>
        </w:rPr>
        <w:t> </w:t>
      </w:r>
      <w:r>
        <w:rPr>
          <w:spacing w:val="11"/>
        </w:rPr>
        <w:t>自适应性网卡</w:t>
      </w:r>
    </w:p>
    <w:p>
      <w:pPr>
        <w:pStyle w:val="BodyText"/>
        <w:spacing w:line="340" w:lineRule="auto" w:before="168"/>
        <w:ind w:left="1300" w:right="1514"/>
        <w:rPr>
          <w:rFonts w:ascii="仿宋" w:eastAsia="仿宋" w:hint="eastAsia"/>
        </w:rPr>
      </w:pPr>
      <w:r>
        <w:rPr>
          <w:rFonts w:ascii="仿宋" w:eastAsia="仿宋" w:hint="eastAsia"/>
          <w:w w:val="95"/>
        </w:rPr>
        <w:t>IP</w:t>
      </w:r>
      <w:r>
        <w:rPr>
          <w:rFonts w:ascii="仿宋" w:eastAsia="仿宋" w:hint="eastAsia"/>
          <w:spacing w:val="-78"/>
          <w:w w:val="95"/>
        </w:rPr>
        <w:t> </w:t>
      </w:r>
      <w:r>
        <w:rPr>
          <w:spacing w:val="4"/>
          <w:w w:val="95"/>
        </w:rPr>
        <w:t>地址要求：有固定的内网 </w:t>
      </w:r>
      <w:r>
        <w:rPr>
          <w:rFonts w:ascii="仿宋" w:eastAsia="仿宋" w:hint="eastAsia"/>
          <w:w w:val="95"/>
        </w:rPr>
        <w:t>IP</w:t>
      </w:r>
      <w:r>
        <w:rPr>
          <w:rFonts w:ascii="仿宋" w:eastAsia="仿宋" w:hint="eastAsia"/>
          <w:spacing w:val="-75"/>
          <w:w w:val="95"/>
        </w:rPr>
        <w:t> </w:t>
      </w:r>
      <w:r>
        <w:rPr>
          <w:spacing w:val="-4"/>
          <w:w w:val="95"/>
        </w:rPr>
        <w:t>地址，接入 </w:t>
      </w:r>
      <w:r>
        <w:rPr>
          <w:rFonts w:ascii="仿宋" w:eastAsia="仿宋" w:hint="eastAsia"/>
          <w:spacing w:val="3"/>
          <w:w w:val="95"/>
        </w:rPr>
        <w:t>VPN</w:t>
      </w:r>
      <w:r>
        <w:rPr>
          <w:rFonts w:ascii="仿宋" w:eastAsia="仿宋" w:hint="eastAsia"/>
          <w:spacing w:val="-75"/>
          <w:w w:val="95"/>
        </w:rPr>
        <w:t> </w:t>
      </w:r>
      <w:r>
        <w:rPr>
          <w:spacing w:val="7"/>
          <w:w w:val="95"/>
        </w:rPr>
        <w:t>专网</w:t>
      </w:r>
      <w:r>
        <w:rPr>
          <w:spacing w:val="14"/>
        </w:rPr>
        <w:t>操作系统</w:t>
      </w:r>
      <w:r>
        <w:rPr>
          <w:rFonts w:ascii="仿宋" w:eastAsia="仿宋" w:hint="eastAsia"/>
          <w:spacing w:val="-34"/>
        </w:rPr>
        <w:t>: </w:t>
      </w:r>
      <w:r>
        <w:rPr>
          <w:rFonts w:ascii="仿宋" w:eastAsia="仿宋" w:hint="eastAsia"/>
          <w:spacing w:val="6"/>
        </w:rPr>
        <w:t>windows7</w:t>
      </w:r>
    </w:p>
    <w:p>
      <w:pPr>
        <w:pStyle w:val="BodyText"/>
        <w:spacing w:line="405" w:lineRule="exact"/>
        <w:ind w:left="1300"/>
        <w:rPr>
          <w:rFonts w:ascii="黑体" w:eastAsia="黑体" w:hint="eastAsia"/>
        </w:rPr>
      </w:pPr>
      <w:r>
        <w:rPr>
          <w:rFonts w:ascii="黑体" w:eastAsia="黑体" w:hint="eastAsia"/>
        </w:rPr>
        <w:t>四、监控设置要求</w:t>
      </w:r>
    </w:p>
    <w:p>
      <w:pPr>
        <w:pStyle w:val="BodyText"/>
        <w:spacing w:before="169"/>
        <w:ind w:left="1300"/>
      </w:pPr>
      <w:r>
        <w:rPr>
          <w:spacing w:val="16"/>
          <w:w w:val="90"/>
        </w:rPr>
        <w:t>（</w:t>
      </w:r>
      <w:r>
        <w:rPr>
          <w:spacing w:val="14"/>
          <w:w w:val="90"/>
        </w:rPr>
        <w:t>一）</w:t>
      </w:r>
      <w:r>
        <w:rPr>
          <w:spacing w:val="12"/>
          <w:w w:val="90"/>
        </w:rPr>
        <w:t>考场周围通道需设立监控。</w:t>
      </w:r>
    </w:p>
    <w:p>
      <w:pPr>
        <w:pStyle w:val="BodyText"/>
        <w:spacing w:line="338" w:lineRule="auto" w:before="168"/>
        <w:ind w:left="666" w:right="297" w:firstLine="633"/>
      </w:pPr>
      <w:r>
        <w:rPr>
          <w:spacing w:val="16"/>
          <w:w w:val="90"/>
        </w:rPr>
        <w:t>（</w:t>
      </w:r>
      <w:r>
        <w:rPr>
          <w:spacing w:val="12"/>
          <w:w w:val="90"/>
        </w:rPr>
        <w:t>二</w:t>
      </w:r>
      <w:r>
        <w:rPr>
          <w:spacing w:val="-108"/>
          <w:w w:val="90"/>
        </w:rPr>
        <w:t>）</w:t>
      </w:r>
      <w:r>
        <w:rPr>
          <w:spacing w:val="13"/>
          <w:w w:val="90"/>
        </w:rPr>
        <w:t>考场入场位置需设置考生拍照和核验二代身份证区域， </w:t>
      </w:r>
      <w:r>
        <w:rPr>
          <w:spacing w:val="13"/>
          <w:w w:val="95"/>
        </w:rPr>
        <w:t>区域内配置拍照设备、能连接互联网的二代身份识别仪，以供考</w:t>
      </w:r>
      <w:r>
        <w:rPr>
          <w:spacing w:val="13"/>
        </w:rPr>
        <w:t>生入场拍照及读取个人身份信息使用。</w:t>
      </w:r>
    </w:p>
    <w:p>
      <w:pPr>
        <w:pStyle w:val="BodyText"/>
        <w:spacing w:line="338" w:lineRule="auto" w:before="3"/>
        <w:ind w:left="666" w:right="456" w:firstLine="633"/>
      </w:pPr>
      <w:r>
        <w:rPr>
          <w:spacing w:val="16"/>
          <w:w w:val="95"/>
        </w:rPr>
        <w:t>（三）</w:t>
      </w:r>
      <w:r>
        <w:rPr>
          <w:spacing w:val="7"/>
          <w:w w:val="95"/>
        </w:rPr>
        <w:t>考场内需设置无死角的监控系统，应至少包括 </w:t>
      </w:r>
      <w:r>
        <w:rPr>
          <w:rFonts w:ascii="仿宋" w:eastAsia="仿宋" w:hint="eastAsia"/>
          <w:w w:val="95"/>
        </w:rPr>
        <w:t>3</w:t>
      </w:r>
      <w:r>
        <w:rPr>
          <w:rFonts w:ascii="仿宋" w:eastAsia="仿宋" w:hint="eastAsia"/>
          <w:spacing w:val="-109"/>
          <w:w w:val="95"/>
        </w:rPr>
        <w:t> </w:t>
      </w:r>
      <w:r>
        <w:rPr>
          <w:spacing w:val="8"/>
          <w:w w:val="95"/>
        </w:rPr>
        <w:t>台摄</w:t>
      </w:r>
      <w:r>
        <w:rPr>
          <w:spacing w:val="14"/>
        </w:rPr>
        <w:t>像机</w:t>
      </w:r>
      <w:r>
        <w:rPr>
          <w:spacing w:val="8"/>
        </w:rPr>
        <w:t>（</w:t>
      </w:r>
      <w:r>
        <w:rPr>
          <w:rFonts w:ascii="仿宋" w:eastAsia="仿宋" w:hint="eastAsia"/>
          <w:spacing w:val="8"/>
        </w:rPr>
        <w:t>1</w:t>
      </w:r>
      <w:r>
        <w:rPr>
          <w:rFonts w:ascii="仿宋" w:eastAsia="仿宋" w:hint="eastAsia"/>
          <w:spacing w:val="-80"/>
        </w:rPr>
        <w:t> </w:t>
      </w:r>
      <w:r>
        <w:rPr>
          <w:spacing w:val="14"/>
        </w:rPr>
        <w:t>台球形云台、</w:t>
      </w:r>
      <w:r>
        <w:rPr>
          <w:rFonts w:ascii="仿宋" w:eastAsia="仿宋" w:hint="eastAsia"/>
        </w:rPr>
        <w:t>2</w:t>
      </w:r>
      <w:r>
        <w:rPr>
          <w:rFonts w:ascii="仿宋" w:eastAsia="仿宋" w:hint="eastAsia"/>
          <w:spacing w:val="-79"/>
        </w:rPr>
        <w:t> </w:t>
      </w:r>
      <w:r>
        <w:rPr>
          <w:spacing w:val="14"/>
        </w:rPr>
        <w:t>台半球</w:t>
      </w:r>
      <w:r>
        <w:rPr>
          <w:spacing w:val="16"/>
        </w:rPr>
        <w:t>）</w:t>
      </w:r>
      <w:r>
        <w:rPr/>
        <w:t>。</w:t>
      </w:r>
    </w:p>
    <w:p>
      <w:pPr>
        <w:pStyle w:val="BodyText"/>
        <w:spacing w:line="338" w:lineRule="auto" w:before="3"/>
        <w:ind w:left="666" w:right="450" w:firstLine="633"/>
        <w:jc w:val="both"/>
      </w:pPr>
      <w:r>
        <w:rPr>
          <w:spacing w:val="-52"/>
        </w:rPr>
        <w:t>球 形 摄 像 机 ： 最 大 支 持 </w:t>
      </w:r>
      <w:r>
        <w:rPr>
          <w:rFonts w:ascii="仿宋" w:hAnsi="仿宋" w:eastAsia="仿宋" w:hint="eastAsia"/>
          <w:spacing w:val="4"/>
        </w:rPr>
        <w:t>1920</w:t>
      </w:r>
      <w:r>
        <w:rPr>
          <w:rFonts w:ascii="仿宋" w:hAnsi="仿宋" w:eastAsia="仿宋" w:hint="eastAsia"/>
          <w:spacing w:val="-102"/>
        </w:rPr>
        <w:t> </w:t>
      </w:r>
      <w:r>
        <w:rPr>
          <w:spacing w:val="-50"/>
        </w:rPr>
        <w:t>× </w:t>
      </w:r>
      <w:r>
        <w:rPr>
          <w:rFonts w:ascii="仿宋" w:hAnsi="仿宋" w:eastAsia="仿宋" w:hint="eastAsia"/>
          <w:spacing w:val="6"/>
        </w:rPr>
        <w:t>1080@30fps </w:t>
      </w:r>
      <w:r>
        <w:rPr>
          <w:spacing w:val="-22"/>
        </w:rPr>
        <w:t>或 </w:t>
      </w:r>
      <w:r>
        <w:rPr>
          <w:rFonts w:ascii="仿宋" w:hAnsi="仿宋" w:eastAsia="仿宋" w:hint="eastAsia"/>
          <w:spacing w:val="4"/>
        </w:rPr>
        <w:t>1280</w:t>
      </w:r>
      <w:r>
        <w:rPr>
          <w:rFonts w:ascii="仿宋" w:hAnsi="仿宋" w:eastAsia="仿宋" w:hint="eastAsia"/>
          <w:spacing w:val="-102"/>
        </w:rPr>
        <w:t> </w:t>
      </w:r>
      <w:r>
        <w:rPr/>
        <w:t>× </w:t>
      </w:r>
      <w:r>
        <w:rPr>
          <w:rFonts w:ascii="仿宋" w:hAnsi="仿宋" w:eastAsia="仿宋" w:hint="eastAsia"/>
          <w:spacing w:val="6"/>
          <w:w w:val="95"/>
        </w:rPr>
        <w:t>720@60fps</w:t>
      </w:r>
      <w:r>
        <w:rPr>
          <w:rFonts w:ascii="仿宋" w:hAnsi="仿宋" w:eastAsia="仿宋" w:hint="eastAsia"/>
          <w:spacing w:val="-80"/>
          <w:w w:val="95"/>
        </w:rPr>
        <w:t> </w:t>
      </w:r>
      <w:r>
        <w:rPr>
          <w:spacing w:val="9"/>
          <w:w w:val="95"/>
        </w:rPr>
        <w:t>实时视频输出、低码流传输</w:t>
      </w:r>
      <w:r>
        <w:rPr>
          <w:spacing w:val="6"/>
          <w:w w:val="95"/>
        </w:rPr>
        <w:t>（</w:t>
      </w:r>
      <w:r>
        <w:rPr>
          <w:rFonts w:ascii="仿宋" w:hAnsi="仿宋" w:eastAsia="仿宋" w:hint="eastAsia"/>
          <w:spacing w:val="6"/>
          <w:w w:val="95"/>
        </w:rPr>
        <w:t>25</w:t>
      </w:r>
      <w:r>
        <w:rPr>
          <w:rFonts w:ascii="仿宋" w:hAnsi="仿宋" w:eastAsia="仿宋" w:hint="eastAsia"/>
          <w:spacing w:val="-80"/>
          <w:w w:val="95"/>
        </w:rPr>
        <w:t> </w:t>
      </w:r>
      <w:r>
        <w:rPr>
          <w:spacing w:val="-40"/>
          <w:w w:val="95"/>
        </w:rPr>
        <w:t>帧 </w:t>
      </w:r>
      <w:r>
        <w:rPr>
          <w:rFonts w:ascii="仿宋" w:hAnsi="仿宋" w:eastAsia="仿宋" w:hint="eastAsia"/>
          <w:spacing w:val="5"/>
          <w:w w:val="95"/>
        </w:rPr>
        <w:t>1080P</w:t>
      </w:r>
      <w:r>
        <w:rPr>
          <w:rFonts w:ascii="仿宋" w:hAnsi="仿宋" w:eastAsia="仿宋" w:hint="eastAsia"/>
          <w:spacing w:val="-82"/>
          <w:w w:val="95"/>
        </w:rPr>
        <w:t> </w:t>
      </w:r>
      <w:r>
        <w:rPr>
          <w:spacing w:val="-22"/>
          <w:w w:val="95"/>
        </w:rPr>
        <w:t>码流 </w:t>
      </w:r>
      <w:r>
        <w:rPr>
          <w:rFonts w:ascii="仿宋" w:hAnsi="仿宋" w:eastAsia="仿宋" w:hint="eastAsia"/>
          <w:spacing w:val="4"/>
          <w:w w:val="95"/>
        </w:rPr>
        <w:t>4M</w:t>
      </w:r>
      <w:r>
        <w:rPr>
          <w:spacing w:val="4"/>
          <w:w w:val="95"/>
        </w:rPr>
        <w:t>，</w:t>
      </w:r>
      <w:r>
        <w:rPr>
          <w:rFonts w:ascii="仿宋" w:hAnsi="仿宋" w:eastAsia="仿宋" w:hint="eastAsia"/>
          <w:spacing w:val="4"/>
          <w:w w:val="95"/>
        </w:rPr>
        <w:t>25 </w:t>
      </w:r>
      <w:r>
        <w:rPr>
          <w:spacing w:val="-35"/>
        </w:rPr>
        <w:t>帧 </w:t>
      </w:r>
      <w:r>
        <w:rPr>
          <w:rFonts w:ascii="仿宋" w:hAnsi="仿宋" w:eastAsia="仿宋" w:hint="eastAsia"/>
          <w:spacing w:val="4"/>
        </w:rPr>
        <w:t>720P</w:t>
      </w:r>
      <w:r>
        <w:rPr>
          <w:rFonts w:ascii="仿宋" w:hAnsi="仿宋" w:eastAsia="仿宋" w:hint="eastAsia"/>
          <w:spacing w:val="-72"/>
        </w:rPr>
        <w:t> </w:t>
      </w:r>
      <w:r>
        <w:rPr>
          <w:spacing w:val="-19"/>
        </w:rPr>
        <w:t>码流 </w:t>
      </w:r>
      <w:r>
        <w:rPr>
          <w:rFonts w:ascii="仿宋" w:hAnsi="仿宋" w:eastAsia="仿宋" w:hint="eastAsia"/>
          <w:spacing w:val="10"/>
        </w:rPr>
        <w:t>2M</w:t>
      </w:r>
      <w:r>
        <w:rPr>
          <w:spacing w:val="10"/>
        </w:rPr>
        <w:t>）</w:t>
      </w:r>
      <w:r>
        <w:rPr/>
        <w:t>。</w:t>
      </w:r>
    </w:p>
    <w:p>
      <w:pPr>
        <w:pStyle w:val="BodyText"/>
        <w:spacing w:before="1"/>
        <w:ind w:left="1300"/>
        <w:jc w:val="both"/>
        <w:rPr>
          <w:rFonts w:ascii="仿宋" w:hAnsi="仿宋" w:eastAsia="仿宋" w:hint="eastAsia"/>
        </w:rPr>
      </w:pPr>
      <w:r>
        <w:rPr/>
        <w:t>半球摄像机：输出 </w:t>
      </w:r>
      <w:r>
        <w:rPr>
          <w:rFonts w:ascii="仿宋" w:hAnsi="仿宋" w:eastAsia="仿宋" w:hint="eastAsia"/>
          <w:spacing w:val="3"/>
        </w:rPr>
        <w:t>200</w:t>
      </w:r>
      <w:r>
        <w:rPr>
          <w:rFonts w:ascii="仿宋" w:hAnsi="仿宋" w:eastAsia="仿宋" w:hint="eastAsia"/>
          <w:spacing w:val="-123"/>
        </w:rPr>
        <w:t> </w:t>
      </w:r>
      <w:r>
        <w:rPr>
          <w:spacing w:val="21"/>
        </w:rPr>
        <w:t>万</w:t>
      </w:r>
      <w:r>
        <w:rPr>
          <w:rFonts w:ascii="仿宋" w:hAnsi="仿宋" w:eastAsia="仿宋" w:hint="eastAsia"/>
          <w:spacing w:val="9"/>
        </w:rPr>
        <w:t>(1920</w:t>
      </w:r>
      <w:r>
        <w:rPr>
          <w:spacing w:val="9"/>
        </w:rPr>
        <w:t>×</w:t>
      </w:r>
      <w:r>
        <w:rPr>
          <w:rFonts w:ascii="仿宋" w:hAnsi="仿宋" w:eastAsia="仿宋" w:hint="eastAsia"/>
          <w:spacing w:val="9"/>
        </w:rPr>
        <w:t>1080)@25fps</w:t>
      </w:r>
      <w:r>
        <w:rPr>
          <w:spacing w:val="-24"/>
        </w:rPr>
        <w:t>，支持 </w:t>
      </w:r>
      <w:r>
        <w:rPr>
          <w:rFonts w:ascii="仿宋" w:hAnsi="仿宋" w:eastAsia="仿宋" w:hint="eastAsia"/>
          <w:spacing w:val="5"/>
        </w:rPr>
        <w:t>H.265</w:t>
      </w:r>
    </w:p>
    <w:p>
      <w:pPr>
        <w:spacing w:after="0"/>
        <w:jc w:val="both"/>
        <w:rPr>
          <w:rFonts w:ascii="仿宋" w:hAnsi="仿宋" w:eastAsia="仿宋" w:hint="eastAsia"/>
        </w:rPr>
        <w:sectPr>
          <w:footerReference w:type="even" r:id="rId11"/>
          <w:footerReference w:type="default" r:id="rId12"/>
          <w:pgSz w:w="11910" w:h="16840"/>
          <w:pgMar w:footer="1667" w:header="0" w:top="1580" w:bottom="1860" w:left="920" w:right="1020"/>
          <w:pgNumType w:start="20"/>
        </w:sectPr>
      </w:pPr>
    </w:p>
    <w:p>
      <w:pPr>
        <w:pStyle w:val="BodyText"/>
        <w:rPr>
          <w:rFonts w:ascii="仿宋"/>
          <w:sz w:val="20"/>
        </w:rPr>
      </w:pPr>
    </w:p>
    <w:p>
      <w:pPr>
        <w:pStyle w:val="BodyText"/>
        <w:rPr>
          <w:rFonts w:ascii="仿宋"/>
          <w:sz w:val="26"/>
        </w:rPr>
      </w:pPr>
    </w:p>
    <w:p>
      <w:pPr>
        <w:pStyle w:val="BodyText"/>
        <w:spacing w:before="54"/>
        <w:ind w:left="666"/>
      </w:pPr>
      <w:r>
        <w:rPr>
          <w:spacing w:val="-4"/>
        </w:rPr>
        <w:t>编码，支持 </w:t>
      </w:r>
      <w:r>
        <w:rPr>
          <w:rFonts w:ascii="仿宋" w:eastAsia="仿宋" w:hint="eastAsia"/>
          <w:spacing w:val="6"/>
        </w:rPr>
        <w:t>AC24VDC12V/POE</w:t>
      </w:r>
      <w:r>
        <w:rPr>
          <w:rFonts w:ascii="仿宋" w:eastAsia="仿宋" w:hint="eastAsia"/>
          <w:spacing w:val="-76"/>
        </w:rPr>
        <w:t> </w:t>
      </w:r>
      <w:r>
        <w:rPr>
          <w:spacing w:val="11"/>
        </w:rPr>
        <w:t>供电方式。</w:t>
      </w:r>
    </w:p>
    <w:p>
      <w:pPr>
        <w:pStyle w:val="BodyText"/>
        <w:spacing w:line="338" w:lineRule="auto" w:before="169"/>
        <w:ind w:left="666" w:right="453" w:firstLine="633"/>
        <w:jc w:val="both"/>
      </w:pPr>
      <w:r>
        <w:rPr>
          <w:spacing w:val="16"/>
          <w:w w:val="95"/>
        </w:rPr>
        <w:t>（四）</w:t>
      </w:r>
      <w:r>
        <w:rPr>
          <w:spacing w:val="5"/>
          <w:w w:val="95"/>
        </w:rPr>
        <w:t>每测试场所设置网络硬盘录像机 </w:t>
      </w:r>
      <w:r>
        <w:rPr>
          <w:rFonts w:ascii="仿宋" w:eastAsia="仿宋" w:hint="eastAsia"/>
          <w:w w:val="95"/>
        </w:rPr>
        <w:t>1</w:t>
      </w:r>
      <w:r>
        <w:rPr>
          <w:rFonts w:ascii="仿宋" w:eastAsia="仿宋" w:hint="eastAsia"/>
          <w:spacing w:val="-109"/>
          <w:w w:val="95"/>
        </w:rPr>
        <w:t> </w:t>
      </w:r>
      <w:r>
        <w:rPr>
          <w:spacing w:val="16"/>
          <w:w w:val="95"/>
        </w:rPr>
        <w:t>台（</w:t>
      </w:r>
      <w:r>
        <w:rPr>
          <w:spacing w:val="12"/>
          <w:w w:val="95"/>
        </w:rPr>
        <w:t>含光盘刻录功</w:t>
      </w:r>
      <w:r>
        <w:rPr>
          <w:spacing w:val="14"/>
          <w:w w:val="95"/>
        </w:rPr>
        <w:t>能</w:t>
      </w:r>
      <w:r>
        <w:rPr>
          <w:spacing w:val="7"/>
          <w:w w:val="95"/>
        </w:rPr>
        <w:t>），</w:t>
      </w:r>
      <w:r>
        <w:rPr>
          <w:spacing w:val="1"/>
          <w:w w:val="95"/>
        </w:rPr>
        <w:t>内含存储硬盘不低于 </w:t>
      </w:r>
      <w:r>
        <w:rPr>
          <w:rFonts w:ascii="仿宋" w:eastAsia="仿宋" w:hint="eastAsia"/>
          <w:w w:val="95"/>
        </w:rPr>
        <w:t>2</w:t>
      </w:r>
      <w:r>
        <w:rPr>
          <w:rFonts w:ascii="仿宋" w:eastAsia="仿宋" w:hint="eastAsia"/>
          <w:spacing w:val="-97"/>
          <w:w w:val="95"/>
        </w:rPr>
        <w:t> </w:t>
      </w:r>
      <w:r>
        <w:rPr>
          <w:spacing w:val="4"/>
          <w:w w:val="95"/>
        </w:rPr>
        <w:t>块</w:t>
      </w:r>
      <w:r>
        <w:rPr>
          <w:spacing w:val="7"/>
          <w:w w:val="95"/>
        </w:rPr>
        <w:t>（</w:t>
      </w:r>
      <w:r>
        <w:rPr>
          <w:rFonts w:ascii="仿宋" w:eastAsia="仿宋" w:hint="eastAsia"/>
          <w:spacing w:val="7"/>
          <w:w w:val="95"/>
        </w:rPr>
        <w:t>4T</w:t>
      </w:r>
      <w:r>
        <w:rPr>
          <w:spacing w:val="7"/>
          <w:w w:val="95"/>
        </w:rPr>
        <w:t>，</w:t>
      </w:r>
      <w:r>
        <w:rPr>
          <w:rFonts w:ascii="仿宋" w:eastAsia="仿宋" w:hint="eastAsia"/>
          <w:spacing w:val="7"/>
          <w:w w:val="95"/>
        </w:rPr>
        <w:t>7200</w:t>
      </w:r>
      <w:r>
        <w:rPr>
          <w:rFonts w:ascii="仿宋" w:eastAsia="仿宋" w:hint="eastAsia"/>
          <w:spacing w:val="-96"/>
          <w:w w:val="95"/>
        </w:rPr>
        <w:t> </w:t>
      </w:r>
      <w:r>
        <w:rPr>
          <w:spacing w:val="16"/>
          <w:w w:val="95"/>
        </w:rPr>
        <w:t>转</w:t>
      </w:r>
      <w:r>
        <w:rPr>
          <w:spacing w:val="7"/>
          <w:w w:val="95"/>
        </w:rPr>
        <w:t>），</w:t>
      </w:r>
      <w:r>
        <w:rPr>
          <w:spacing w:val="11"/>
          <w:w w:val="95"/>
        </w:rPr>
        <w:t>保证考试录像</w:t>
      </w:r>
      <w:r>
        <w:rPr>
          <w:spacing w:val="-12"/>
        </w:rPr>
        <w:t>资料保存 </w:t>
      </w:r>
      <w:r>
        <w:rPr>
          <w:rFonts w:ascii="仿宋" w:eastAsia="仿宋" w:hint="eastAsia"/>
        </w:rPr>
        <w:t>6</w:t>
      </w:r>
      <w:r>
        <w:rPr>
          <w:rFonts w:ascii="仿宋" w:eastAsia="仿宋" w:hint="eastAsia"/>
          <w:spacing w:val="-104"/>
        </w:rPr>
        <w:t> </w:t>
      </w:r>
      <w:r>
        <w:rPr>
          <w:spacing w:val="6"/>
        </w:rPr>
        <w:t>个月以上，以备核查，录像机接入 </w:t>
      </w:r>
      <w:r>
        <w:rPr>
          <w:rFonts w:ascii="仿宋" w:eastAsia="仿宋" w:hint="eastAsia"/>
          <w:spacing w:val="3"/>
        </w:rPr>
        <w:t>VPN</w:t>
      </w:r>
      <w:r>
        <w:rPr>
          <w:rFonts w:ascii="仿宋" w:eastAsia="仿宋" w:hint="eastAsia"/>
          <w:spacing w:val="-102"/>
        </w:rPr>
        <w:t> </w:t>
      </w:r>
      <w:r>
        <w:rPr>
          <w:spacing w:val="9"/>
        </w:rPr>
        <w:t>专网。</w:t>
      </w:r>
    </w:p>
    <w:p>
      <w:pPr>
        <w:pStyle w:val="BodyText"/>
        <w:spacing w:line="338" w:lineRule="auto" w:before="3"/>
        <w:ind w:left="666" w:right="297" w:firstLine="633"/>
      </w:pPr>
      <w:r>
        <w:rPr>
          <w:spacing w:val="16"/>
          <w:w w:val="90"/>
        </w:rPr>
        <w:t>（</w:t>
      </w:r>
      <w:r>
        <w:rPr>
          <w:spacing w:val="12"/>
          <w:w w:val="90"/>
        </w:rPr>
        <w:t>五</w:t>
      </w:r>
      <w:r>
        <w:rPr>
          <w:spacing w:val="-108"/>
          <w:w w:val="90"/>
        </w:rPr>
        <w:t>）</w:t>
      </w:r>
      <w:r>
        <w:rPr>
          <w:spacing w:val="13"/>
          <w:w w:val="90"/>
        </w:rPr>
        <w:t>考试录像资料须确保硬盘录像机接在本单位防火墙内， </w:t>
      </w:r>
      <w:r>
        <w:rPr>
          <w:spacing w:val="13"/>
          <w:w w:val="95"/>
        </w:rPr>
        <w:t>并做好相应安全措施，防止他人非法盗取、篡改或删除监控录像数据。如监控视频文件损坏或丢失，考试成绩作废，并按重大事</w:t>
      </w:r>
      <w:r>
        <w:rPr>
          <w:spacing w:val="10"/>
        </w:rPr>
        <w:t>故处理。</w:t>
      </w:r>
    </w:p>
    <w:p>
      <w:pPr>
        <w:pStyle w:val="BodyText"/>
        <w:spacing w:before="3"/>
        <w:ind w:left="1300"/>
        <w:rPr>
          <w:rFonts w:ascii="黑体" w:eastAsia="黑体" w:hint="eastAsia"/>
        </w:rPr>
      </w:pPr>
      <w:r>
        <w:rPr>
          <w:rFonts w:ascii="黑体" w:eastAsia="黑体" w:hint="eastAsia"/>
        </w:rPr>
        <w:t>五、网络设备配置要求</w:t>
      </w:r>
    </w:p>
    <w:p>
      <w:pPr>
        <w:pStyle w:val="BodyText"/>
        <w:spacing w:line="338" w:lineRule="auto" w:before="169"/>
        <w:ind w:left="666" w:right="450" w:firstLine="633"/>
        <w:jc w:val="both"/>
      </w:pPr>
      <w:r>
        <w:rPr>
          <w:spacing w:val="21"/>
          <w:w w:val="90"/>
        </w:rPr>
        <w:t>（</w:t>
      </w:r>
      <w:r>
        <w:rPr>
          <w:spacing w:val="19"/>
          <w:w w:val="90"/>
        </w:rPr>
        <w:t>一）每考场均应能直连互联网，出口带宽不低于 </w:t>
      </w:r>
      <w:r>
        <w:rPr>
          <w:rFonts w:ascii="仿宋" w:eastAsia="仿宋" w:hint="eastAsia"/>
          <w:spacing w:val="12"/>
          <w:w w:val="90"/>
        </w:rPr>
        <w:t>10M</w:t>
      </w:r>
      <w:r>
        <w:rPr>
          <w:spacing w:val="6"/>
          <w:w w:val="90"/>
        </w:rPr>
        <w:t>，同</w:t>
      </w:r>
      <w:r>
        <w:rPr>
          <w:spacing w:val="-8"/>
          <w:w w:val="95"/>
        </w:rPr>
        <w:t>时应配备 </w:t>
      </w:r>
      <w:r>
        <w:rPr>
          <w:rFonts w:ascii="仿宋" w:eastAsia="仿宋" w:hint="eastAsia"/>
          <w:w w:val="95"/>
        </w:rPr>
        <w:t>4M</w:t>
      </w:r>
      <w:r>
        <w:rPr>
          <w:rFonts w:ascii="仿宋" w:eastAsia="仿宋" w:hint="eastAsia"/>
          <w:spacing w:val="-80"/>
          <w:w w:val="95"/>
        </w:rPr>
        <w:t> </w:t>
      </w:r>
      <w:r>
        <w:rPr>
          <w:spacing w:val="-1"/>
          <w:w w:val="95"/>
        </w:rPr>
        <w:t>以上的备用网络。通过 </w:t>
      </w:r>
      <w:r>
        <w:rPr>
          <w:rFonts w:ascii="仿宋" w:eastAsia="仿宋" w:hint="eastAsia"/>
          <w:spacing w:val="3"/>
          <w:w w:val="95"/>
        </w:rPr>
        <w:t>VPN</w:t>
      </w:r>
      <w:r>
        <w:rPr>
          <w:rFonts w:ascii="仿宋" w:eastAsia="仿宋" w:hint="eastAsia"/>
          <w:spacing w:val="-80"/>
          <w:w w:val="95"/>
        </w:rPr>
        <w:t> </w:t>
      </w:r>
      <w:r>
        <w:rPr>
          <w:spacing w:val="2"/>
          <w:w w:val="95"/>
        </w:rPr>
        <w:t>网络设备接入指定的 </w:t>
      </w:r>
      <w:r>
        <w:rPr>
          <w:rFonts w:ascii="仿宋" w:eastAsia="仿宋" w:hint="eastAsia"/>
          <w:spacing w:val="4"/>
          <w:w w:val="95"/>
        </w:rPr>
        <w:t>VPN </w:t>
      </w:r>
      <w:r>
        <w:rPr>
          <w:spacing w:val="13"/>
          <w:w w:val="95"/>
        </w:rPr>
        <w:t>服务器，能实现现场考试数据实时上传至远程监考服务器。</w:t>
      </w:r>
    </w:p>
    <w:p>
      <w:pPr>
        <w:pStyle w:val="BodyText"/>
        <w:spacing w:line="338" w:lineRule="auto" w:before="3"/>
        <w:ind w:left="666" w:right="456" w:firstLine="633"/>
        <w:jc w:val="both"/>
      </w:pPr>
      <w:r>
        <w:rPr>
          <w:spacing w:val="16"/>
          <w:w w:val="90"/>
        </w:rPr>
        <w:t>（二）</w:t>
      </w:r>
      <w:r>
        <w:rPr>
          <w:spacing w:val="13"/>
          <w:w w:val="90"/>
        </w:rPr>
        <w:t>每考场使用交换机联结考场内计算机网络，每台交换 </w:t>
      </w:r>
      <w:r>
        <w:rPr>
          <w:spacing w:val="-12"/>
        </w:rPr>
        <w:t>机具备 </w:t>
      </w:r>
      <w:r>
        <w:rPr>
          <w:rFonts w:ascii="仿宋" w:eastAsia="仿宋" w:hint="eastAsia"/>
        </w:rPr>
        <w:t>24</w:t>
      </w:r>
      <w:r>
        <w:rPr>
          <w:rFonts w:ascii="仿宋" w:eastAsia="仿宋" w:hint="eastAsia"/>
          <w:spacing w:val="-74"/>
        </w:rPr>
        <w:t> </w:t>
      </w:r>
      <w:r>
        <w:rPr>
          <w:spacing w:val="12"/>
        </w:rPr>
        <w:t>个及以上以太网端口。</w:t>
      </w:r>
    </w:p>
    <w:p>
      <w:pPr>
        <w:pStyle w:val="BodyText"/>
        <w:spacing w:before="3"/>
        <w:ind w:left="1300"/>
      </w:pPr>
      <w:r>
        <w:rPr>
          <w:w w:val="95"/>
        </w:rPr>
        <w:t>（三）测试场所若有多个考场，则要求处于同一个局域网。、</w:t>
      </w:r>
    </w:p>
    <w:p>
      <w:pPr>
        <w:pStyle w:val="BodyText"/>
        <w:spacing w:line="338" w:lineRule="auto" w:before="169"/>
        <w:ind w:left="666" w:right="456" w:firstLine="633"/>
      </w:pPr>
      <w:r>
        <w:rPr>
          <w:spacing w:val="16"/>
          <w:w w:val="95"/>
        </w:rPr>
        <w:t>（四）</w:t>
      </w:r>
      <w:r>
        <w:rPr>
          <w:spacing w:val="7"/>
          <w:w w:val="95"/>
        </w:rPr>
        <w:t>每测试场所需预留用于网络监控的交换网口 </w:t>
      </w:r>
      <w:r>
        <w:rPr>
          <w:rFonts w:ascii="仿宋" w:eastAsia="仿宋" w:hint="eastAsia"/>
          <w:w w:val="95"/>
        </w:rPr>
        <w:t>2</w:t>
      </w:r>
      <w:r>
        <w:rPr>
          <w:rFonts w:ascii="仿宋" w:eastAsia="仿宋" w:hint="eastAsia"/>
          <w:spacing w:val="-109"/>
          <w:w w:val="95"/>
        </w:rPr>
        <w:t> </w:t>
      </w:r>
      <w:r>
        <w:rPr>
          <w:spacing w:val="10"/>
          <w:w w:val="95"/>
        </w:rPr>
        <w:t>个，用</w:t>
      </w:r>
      <w:r>
        <w:rPr>
          <w:spacing w:val="12"/>
        </w:rPr>
        <w:t>于现场网络的实时监管。</w:t>
      </w:r>
    </w:p>
    <w:p>
      <w:pPr>
        <w:pStyle w:val="BodyText"/>
        <w:ind w:left="1300"/>
        <w:rPr>
          <w:rFonts w:ascii="黑体" w:eastAsia="黑体" w:hint="eastAsia"/>
        </w:rPr>
      </w:pPr>
      <w:r>
        <w:rPr>
          <w:rFonts w:ascii="黑体" w:eastAsia="黑体" w:hint="eastAsia"/>
        </w:rPr>
        <w:t>六、人员配备要求</w:t>
      </w:r>
    </w:p>
    <w:p>
      <w:pPr>
        <w:pStyle w:val="BodyText"/>
        <w:spacing w:line="338" w:lineRule="auto" w:before="171"/>
        <w:ind w:left="666" w:right="295" w:firstLine="633"/>
        <w:jc w:val="both"/>
      </w:pPr>
      <w:r>
        <w:rPr>
          <w:w w:val="90"/>
        </w:rPr>
        <w:t>（一）测试场所按照“考培分离”原则，配备的系统管理员、 监考人员等考务工作人员，必须为培训实施单位的教学管理人员。 </w:t>
      </w:r>
      <w:r>
        <w:rPr/>
        <w:t>凡承担培训工作的部门和人员不得介入机考考务各项工作。</w:t>
      </w:r>
    </w:p>
    <w:p>
      <w:pPr>
        <w:pStyle w:val="BodyText"/>
        <w:spacing w:before="1"/>
        <w:ind w:left="1300"/>
        <w:jc w:val="both"/>
      </w:pPr>
      <w:r>
        <w:rPr>
          <w:spacing w:val="16"/>
          <w:w w:val="95"/>
        </w:rPr>
        <w:t>（二）</w:t>
      </w:r>
      <w:r>
        <w:rPr>
          <w:spacing w:val="1"/>
          <w:w w:val="95"/>
        </w:rPr>
        <w:t>测试场所应配备 </w:t>
      </w:r>
      <w:r>
        <w:rPr>
          <w:rFonts w:ascii="仿宋" w:eastAsia="仿宋" w:hint="eastAsia"/>
          <w:w w:val="95"/>
        </w:rPr>
        <w:t>2</w:t>
      </w:r>
      <w:r>
        <w:rPr>
          <w:rFonts w:ascii="仿宋" w:eastAsia="仿宋" w:hint="eastAsia"/>
          <w:spacing w:val="-79"/>
          <w:w w:val="95"/>
        </w:rPr>
        <w:t> </w:t>
      </w:r>
      <w:r>
        <w:rPr>
          <w:spacing w:val="13"/>
          <w:w w:val="95"/>
        </w:rPr>
        <w:t>名及以上的系统管理员。系统管理</w:t>
      </w:r>
    </w:p>
    <w:p>
      <w:pPr>
        <w:spacing w:after="0"/>
        <w:jc w:val="both"/>
        <w:sectPr>
          <w:pgSz w:w="11910" w:h="16840"/>
          <w:pgMar w:header="0" w:footer="1667" w:top="1580" w:bottom="1860" w:left="920" w:right="1020"/>
        </w:sectPr>
      </w:pPr>
    </w:p>
    <w:p>
      <w:pPr>
        <w:pStyle w:val="BodyText"/>
        <w:rPr>
          <w:sz w:val="20"/>
        </w:rPr>
      </w:pPr>
    </w:p>
    <w:p>
      <w:pPr>
        <w:pStyle w:val="BodyText"/>
        <w:rPr>
          <w:sz w:val="26"/>
        </w:rPr>
      </w:pPr>
    </w:p>
    <w:p>
      <w:pPr>
        <w:pStyle w:val="BodyText"/>
        <w:spacing w:line="338" w:lineRule="auto" w:before="54"/>
        <w:ind w:left="666" w:right="453"/>
        <w:jc w:val="both"/>
      </w:pPr>
      <w:r>
        <w:rPr>
          <w:spacing w:val="13"/>
          <w:w w:val="90"/>
        </w:rPr>
        <w:t>员为计算机专业或经培训考核合格的人员，应具有过硬的机考软 硬件维护能力，能保障测试场所各项机考设备正常运行，能及时 </w:t>
      </w:r>
      <w:r>
        <w:rPr>
          <w:spacing w:val="13"/>
        </w:rPr>
        <w:t>妥善处理机考组织过程中的技术问题。</w:t>
      </w:r>
    </w:p>
    <w:p>
      <w:pPr>
        <w:pStyle w:val="BodyText"/>
        <w:spacing w:line="338" w:lineRule="auto" w:before="3"/>
        <w:ind w:left="666" w:right="456" w:firstLine="633"/>
        <w:jc w:val="both"/>
      </w:pPr>
      <w:r>
        <w:rPr>
          <w:spacing w:val="16"/>
          <w:w w:val="95"/>
        </w:rPr>
        <w:t>（三）</w:t>
      </w:r>
      <w:r>
        <w:rPr>
          <w:spacing w:val="3"/>
          <w:w w:val="95"/>
        </w:rPr>
        <w:t>测试场所监考人员按每考场 </w:t>
      </w:r>
      <w:r>
        <w:rPr>
          <w:rFonts w:ascii="仿宋" w:eastAsia="仿宋" w:hint="eastAsia"/>
          <w:w w:val="95"/>
        </w:rPr>
        <w:t>2</w:t>
      </w:r>
      <w:r>
        <w:rPr>
          <w:rFonts w:ascii="仿宋" w:eastAsia="仿宋" w:hint="eastAsia"/>
          <w:spacing w:val="-109"/>
          <w:w w:val="95"/>
        </w:rPr>
        <w:t> </w:t>
      </w:r>
      <w:r>
        <w:rPr>
          <w:spacing w:val="12"/>
          <w:w w:val="95"/>
        </w:rPr>
        <w:t>名配备，监考人员应具</w:t>
      </w:r>
      <w:r>
        <w:rPr>
          <w:spacing w:val="13"/>
        </w:rPr>
        <w:t>有相关考试监考经验和业务能力。</w:t>
      </w:r>
    </w:p>
    <w:p>
      <w:pPr>
        <w:pStyle w:val="BodyText"/>
        <w:spacing w:line="338" w:lineRule="auto" w:before="1"/>
        <w:ind w:left="666" w:right="453" w:firstLine="633"/>
        <w:jc w:val="both"/>
      </w:pPr>
      <w:r>
        <w:rPr>
          <w:spacing w:val="16"/>
          <w:w w:val="90"/>
        </w:rPr>
        <w:t>（四）</w:t>
      </w:r>
      <w:r>
        <w:rPr>
          <w:spacing w:val="13"/>
          <w:w w:val="90"/>
        </w:rPr>
        <w:t>选用的系统管理员及监考人员能够坚持原则，遵章守 纪，并具备优良的工作作风，在以往考务工作中无泄密、渎职等 违纪违规行为发生。开考前，系统管理员及监考人员应接受专业 </w:t>
      </w:r>
      <w:r>
        <w:rPr>
          <w:spacing w:val="12"/>
        </w:rPr>
        <w:t>培训，培训合格方可上岗。</w:t>
      </w:r>
    </w:p>
    <w:p>
      <w:pPr>
        <w:pStyle w:val="BodyText"/>
        <w:spacing w:before="4"/>
        <w:ind w:left="1300"/>
        <w:rPr>
          <w:rFonts w:ascii="黑体" w:eastAsia="黑体" w:hint="eastAsia"/>
        </w:rPr>
      </w:pPr>
      <w:r>
        <w:rPr>
          <w:rFonts w:ascii="黑体" w:eastAsia="黑体" w:hint="eastAsia"/>
        </w:rPr>
        <w:t>七、其他要求</w:t>
      </w:r>
    </w:p>
    <w:p>
      <w:pPr>
        <w:pStyle w:val="BodyText"/>
        <w:spacing w:before="170"/>
        <w:ind w:left="1300"/>
      </w:pPr>
      <w:r>
        <w:rPr/>
        <w:t>测试场所布置应符合相关法律法规的要求。</w:t>
      </w:r>
    </w:p>
    <w:sectPr>
      <w:pgSz w:w="11910" w:h="16840"/>
      <w:pgMar w:header="0" w:footer="1667" w:top="1580" w:bottom="1860" w:left="92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MingLiU">
    <w:altName w:val="PMingLiU"/>
    <w:charset w:val="0"/>
    <w:family w:val="roman"/>
    <w:pitch w:val="variable"/>
  </w:font>
  <w:font w:name="宋体">
    <w:altName w:val="宋体"/>
    <w:charset w:val="86"/>
    <w:family w:val="auto"/>
    <w:pitch w:val="variable"/>
  </w:font>
  <w:font w:name="仿宋">
    <w:altName w:val="仿宋"/>
    <w:charset w:val="86"/>
    <w:family w:val="modern"/>
    <w:pitch w:val="fixed"/>
  </w:font>
  <w:font w:name="黑体">
    <w:altName w:val="黑体"/>
    <w:charset w:val="86"/>
    <w:family w:val="modern"/>
    <w:pitch w:val="fixed"/>
  </w:font>
  <w:font w:name="楷体">
    <w:altName w:val="楷体"/>
    <w:charset w:val="86"/>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96.32pt;margin-top:747.53479pt;width:51.1pt;height:16.05pt;mso-position-horizontal-relative:page;mso-position-vertical-relative:page;z-index:-253221888" type="#_x0000_t202" filled="false" stroked="false">
          <v:textbox inset="0,0,0,0">
            <w:txbxContent>
              <w:p>
                <w:pPr>
                  <w:spacing w:line="321" w:lineRule="exact" w:before="0"/>
                  <w:ind w:left="20" w:right="0" w:firstLine="0"/>
                  <w:jc w:val="left"/>
                  <w:rPr>
                    <w:rFonts w:ascii="仿宋" w:hAnsi="仿宋"/>
                    <w:sz w:val="28"/>
                  </w:rPr>
                </w:pPr>
                <w:r>
                  <w:rPr>
                    <w:rFonts w:ascii="仿宋" w:hAnsi="仿宋"/>
                    <w:sz w:val="28"/>
                  </w:rPr>
                  <w:t>— </w:t>
                </w:r>
                <w:r>
                  <w:rPr/>
                  <w:fldChar w:fldCharType="begin"/>
                </w:r>
                <w:r>
                  <w:rPr>
                    <w:sz w:val="28"/>
                  </w:rPr>
                  <w:instrText> PAGE </w:instrText>
                </w:r>
                <w:r>
                  <w:rPr/>
                  <w:fldChar w:fldCharType="separate"/>
                </w:r>
                <w:r>
                  <w:rPr/>
                  <w:t>2</w:t>
                </w:r>
                <w:r>
                  <w:rPr/>
                  <w:fldChar w:fldCharType="end"/>
                </w:r>
                <w:r>
                  <w:rPr>
                    <w:sz w:val="28"/>
                  </w:rPr>
                  <w:t> </w:t>
                </w:r>
                <w:r>
                  <w:rPr>
                    <w:rFonts w:ascii="仿宋" w:hAnsi="仿宋"/>
                    <w:sz w:val="28"/>
                  </w:rPr>
                  <w:t>—</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53.55899pt;margin-top:747.53479pt;width:51.1pt;height:16.05pt;mso-position-horizontal-relative:page;mso-position-vertical-relative:page;z-index:-253220864" type="#_x0000_t202" filled="false" stroked="false">
          <v:textbox inset="0,0,0,0">
            <w:txbxContent>
              <w:p>
                <w:pPr>
                  <w:spacing w:line="321" w:lineRule="exact" w:before="0"/>
                  <w:ind w:left="20" w:right="0" w:firstLine="0"/>
                  <w:jc w:val="left"/>
                  <w:rPr>
                    <w:rFonts w:ascii="仿宋" w:hAnsi="仿宋"/>
                    <w:sz w:val="28"/>
                  </w:rPr>
                </w:pPr>
                <w:r>
                  <w:rPr>
                    <w:rFonts w:ascii="仿宋" w:hAnsi="仿宋"/>
                    <w:sz w:val="28"/>
                  </w:rPr>
                  <w:t>— </w:t>
                </w:r>
                <w:r>
                  <w:rPr/>
                  <w:fldChar w:fldCharType="begin"/>
                </w:r>
                <w:r>
                  <w:rPr>
                    <w:sz w:val="28"/>
                  </w:rPr>
                  <w:instrText> PAGE </w:instrText>
                </w:r>
                <w:r>
                  <w:rPr/>
                  <w:fldChar w:fldCharType="separate"/>
                </w:r>
                <w:r>
                  <w:rPr/>
                  <w:t>3</w:t>
                </w:r>
                <w:r>
                  <w:rPr/>
                  <w:fldChar w:fldCharType="end"/>
                </w:r>
                <w:r>
                  <w:rPr>
                    <w:sz w:val="28"/>
                  </w:rPr>
                  <w:t> </w:t>
                </w:r>
                <w:r>
                  <w:rPr>
                    <w:rFonts w:ascii="仿宋" w:hAnsi="仿宋"/>
                    <w:sz w:val="28"/>
                  </w:rPr>
                  <w:t>—</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6.32pt;margin-top:747.53479pt;width:58.05pt;height:16.05pt;mso-position-horizontal-relative:page;mso-position-vertical-relative:page;z-index:-253219840" type="#_x0000_t202" filled="false" stroked="false">
          <v:textbox inset="0,0,0,0">
            <w:txbxContent>
              <w:p>
                <w:pPr>
                  <w:spacing w:line="321" w:lineRule="exact" w:before="0"/>
                  <w:ind w:left="20" w:right="0" w:firstLine="0"/>
                  <w:jc w:val="left"/>
                  <w:rPr>
                    <w:rFonts w:ascii="仿宋" w:hAnsi="仿宋"/>
                    <w:sz w:val="28"/>
                  </w:rPr>
                </w:pPr>
                <w:r>
                  <w:rPr>
                    <w:rFonts w:ascii="仿宋" w:hAnsi="仿宋"/>
                    <w:sz w:val="28"/>
                  </w:rPr>
                  <w:t>— </w:t>
                </w:r>
                <w:r>
                  <w:rPr/>
                  <w:fldChar w:fldCharType="begin"/>
                </w:r>
                <w:r>
                  <w:rPr>
                    <w:sz w:val="28"/>
                  </w:rPr>
                  <w:instrText> PAGE </w:instrText>
                </w:r>
                <w:r>
                  <w:rPr/>
                  <w:fldChar w:fldCharType="separate"/>
                </w:r>
                <w:r>
                  <w:rPr/>
                  <w:t>10</w:t>
                </w:r>
                <w:r>
                  <w:rPr/>
                  <w:fldChar w:fldCharType="end"/>
                </w:r>
                <w:r>
                  <w:rPr>
                    <w:sz w:val="28"/>
                  </w:rPr>
                  <w:t> </w:t>
                </w:r>
                <w:r>
                  <w:rPr>
                    <w:rFonts w:ascii="仿宋" w:hAnsi="仿宋"/>
                    <w:sz w:val="28"/>
                  </w:rPr>
                  <w:t>—</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6.600006pt;margin-top:747.53479pt;width:58.05pt;height:16.05pt;mso-position-horizontal-relative:page;mso-position-vertical-relative:page;z-index:-253218816" type="#_x0000_t202" filled="false" stroked="false">
          <v:textbox inset="0,0,0,0">
            <w:txbxContent>
              <w:p>
                <w:pPr>
                  <w:spacing w:line="321" w:lineRule="exact" w:before="0"/>
                  <w:ind w:left="20" w:right="0" w:firstLine="0"/>
                  <w:jc w:val="left"/>
                  <w:rPr>
                    <w:rFonts w:ascii="仿宋" w:hAnsi="仿宋"/>
                    <w:sz w:val="28"/>
                  </w:rPr>
                </w:pPr>
                <w:r>
                  <w:rPr>
                    <w:rFonts w:ascii="仿宋" w:hAnsi="仿宋"/>
                    <w:sz w:val="28"/>
                  </w:rPr>
                  <w:t>— </w:t>
                </w:r>
                <w:r>
                  <w:rPr/>
                  <w:fldChar w:fldCharType="begin"/>
                </w:r>
                <w:r>
                  <w:rPr>
                    <w:sz w:val="28"/>
                  </w:rPr>
                  <w:instrText> PAGE </w:instrText>
                </w:r>
                <w:r>
                  <w:rPr/>
                  <w:fldChar w:fldCharType="separate"/>
                </w:r>
                <w:r>
                  <w:rPr/>
                  <w:t>11</w:t>
                </w:r>
                <w:r>
                  <w:rPr/>
                  <w:fldChar w:fldCharType="end"/>
                </w:r>
                <w:r>
                  <w:rPr>
                    <w:sz w:val="28"/>
                  </w:rPr>
                  <w:t> </w:t>
                </w:r>
                <w:r>
                  <w:rPr>
                    <w:rFonts w:ascii="仿宋" w:hAnsi="仿宋"/>
                    <w:sz w:val="28"/>
                  </w:rPr>
                  <w:t>—</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6.32pt;margin-top:747.53479pt;width:58.05pt;height:16.05pt;mso-position-horizontal-relative:page;mso-position-vertical-relative:page;z-index:-253217792" type="#_x0000_t202" filled="false" stroked="false">
          <v:textbox inset="0,0,0,0">
            <w:txbxContent>
              <w:p>
                <w:pPr>
                  <w:spacing w:line="321" w:lineRule="exact" w:before="0"/>
                  <w:ind w:left="20" w:right="0" w:firstLine="0"/>
                  <w:jc w:val="left"/>
                  <w:rPr>
                    <w:rFonts w:ascii="仿宋" w:hAnsi="仿宋"/>
                    <w:sz w:val="28"/>
                  </w:rPr>
                </w:pPr>
                <w:r>
                  <w:rPr>
                    <w:rFonts w:ascii="仿宋" w:hAnsi="仿宋"/>
                    <w:sz w:val="28"/>
                  </w:rPr>
                  <w:t>— </w:t>
                </w:r>
                <w:r>
                  <w:rPr/>
                  <w:fldChar w:fldCharType="begin"/>
                </w:r>
                <w:r>
                  <w:rPr>
                    <w:sz w:val="28"/>
                  </w:rPr>
                  <w:instrText> PAGE </w:instrText>
                </w:r>
                <w:r>
                  <w:rPr/>
                  <w:fldChar w:fldCharType="separate"/>
                </w:r>
                <w:r>
                  <w:rPr/>
                  <w:t>20</w:t>
                </w:r>
                <w:r>
                  <w:rPr/>
                  <w:fldChar w:fldCharType="end"/>
                </w:r>
                <w:r>
                  <w:rPr>
                    <w:sz w:val="28"/>
                  </w:rPr>
                  <w:t> </w:t>
                </w:r>
                <w:r>
                  <w:rPr>
                    <w:rFonts w:ascii="仿宋" w:hAnsi="仿宋"/>
                    <w:sz w:val="28"/>
                  </w:rPr>
                  <w:t>—</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6.600006pt;margin-top:747.53479pt;width:58.05pt;height:16.05pt;mso-position-horizontal-relative:page;mso-position-vertical-relative:page;z-index:-253216768" type="#_x0000_t202" filled="false" stroked="false">
          <v:textbox inset="0,0,0,0">
            <w:txbxContent>
              <w:p>
                <w:pPr>
                  <w:spacing w:line="321" w:lineRule="exact" w:before="0"/>
                  <w:ind w:left="20" w:right="0" w:firstLine="0"/>
                  <w:jc w:val="left"/>
                  <w:rPr>
                    <w:rFonts w:ascii="仿宋" w:hAnsi="仿宋"/>
                    <w:sz w:val="28"/>
                  </w:rPr>
                </w:pPr>
                <w:r>
                  <w:rPr>
                    <w:rFonts w:ascii="仿宋" w:hAnsi="仿宋"/>
                    <w:sz w:val="28"/>
                  </w:rPr>
                  <w:t>— </w:t>
                </w:r>
                <w:r>
                  <w:rPr/>
                  <w:fldChar w:fldCharType="begin"/>
                </w:r>
                <w:r>
                  <w:rPr>
                    <w:sz w:val="28"/>
                  </w:rPr>
                  <w:instrText> PAGE </w:instrText>
                </w:r>
                <w:r>
                  <w:rPr/>
                  <w:fldChar w:fldCharType="separate"/>
                </w:r>
                <w:r>
                  <w:rPr/>
                  <w:t>21</w:t>
                </w:r>
                <w:r>
                  <w:rPr/>
                  <w:fldChar w:fldCharType="end"/>
                </w:r>
                <w:r>
                  <w:rPr>
                    <w:sz w:val="28"/>
                  </w:rPr>
                  <w:t> </w:t>
                </w:r>
                <w:r>
                  <w:rPr>
                    <w:rFonts w:ascii="仿宋" w:hAnsi="仿宋"/>
                    <w:sz w:val="28"/>
                  </w:rPr>
                  <w:t>—</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614" w:hanging="315"/>
        <w:jc w:val="left"/>
      </w:pPr>
      <w:rPr>
        <w:rFonts w:hint="default" w:ascii="仿宋" w:hAnsi="仿宋" w:eastAsia="仿宋" w:cs="仿宋"/>
        <w:spacing w:val="3"/>
        <w:w w:val="93"/>
        <w:sz w:val="30"/>
        <w:szCs w:val="30"/>
        <w:lang w:val="zh-CN" w:eastAsia="zh-CN" w:bidi="zh-CN"/>
      </w:rPr>
    </w:lvl>
    <w:lvl w:ilvl="1">
      <w:start w:val="0"/>
      <w:numFmt w:val="bullet"/>
      <w:lvlText w:val="•"/>
      <w:lvlJc w:val="left"/>
      <w:pPr>
        <w:ind w:left="2454" w:hanging="315"/>
      </w:pPr>
      <w:rPr>
        <w:rFonts w:hint="default"/>
        <w:lang w:val="zh-CN" w:eastAsia="zh-CN" w:bidi="zh-CN"/>
      </w:rPr>
    </w:lvl>
    <w:lvl w:ilvl="2">
      <w:start w:val="0"/>
      <w:numFmt w:val="bullet"/>
      <w:lvlText w:val="•"/>
      <w:lvlJc w:val="left"/>
      <w:pPr>
        <w:ind w:left="3289" w:hanging="315"/>
      </w:pPr>
      <w:rPr>
        <w:rFonts w:hint="default"/>
        <w:lang w:val="zh-CN" w:eastAsia="zh-CN" w:bidi="zh-CN"/>
      </w:rPr>
    </w:lvl>
    <w:lvl w:ilvl="3">
      <w:start w:val="0"/>
      <w:numFmt w:val="bullet"/>
      <w:lvlText w:val="•"/>
      <w:lvlJc w:val="left"/>
      <w:pPr>
        <w:ind w:left="4123" w:hanging="315"/>
      </w:pPr>
      <w:rPr>
        <w:rFonts w:hint="default"/>
        <w:lang w:val="zh-CN" w:eastAsia="zh-CN" w:bidi="zh-CN"/>
      </w:rPr>
    </w:lvl>
    <w:lvl w:ilvl="4">
      <w:start w:val="0"/>
      <w:numFmt w:val="bullet"/>
      <w:lvlText w:val="•"/>
      <w:lvlJc w:val="left"/>
      <w:pPr>
        <w:ind w:left="4958" w:hanging="315"/>
      </w:pPr>
      <w:rPr>
        <w:rFonts w:hint="default"/>
        <w:lang w:val="zh-CN" w:eastAsia="zh-CN" w:bidi="zh-CN"/>
      </w:rPr>
    </w:lvl>
    <w:lvl w:ilvl="5">
      <w:start w:val="0"/>
      <w:numFmt w:val="bullet"/>
      <w:lvlText w:val="•"/>
      <w:lvlJc w:val="left"/>
      <w:pPr>
        <w:ind w:left="5793" w:hanging="315"/>
      </w:pPr>
      <w:rPr>
        <w:rFonts w:hint="default"/>
        <w:lang w:val="zh-CN" w:eastAsia="zh-CN" w:bidi="zh-CN"/>
      </w:rPr>
    </w:lvl>
    <w:lvl w:ilvl="6">
      <w:start w:val="0"/>
      <w:numFmt w:val="bullet"/>
      <w:lvlText w:val="•"/>
      <w:lvlJc w:val="left"/>
      <w:pPr>
        <w:ind w:left="6627" w:hanging="315"/>
      </w:pPr>
      <w:rPr>
        <w:rFonts w:hint="default"/>
        <w:lang w:val="zh-CN" w:eastAsia="zh-CN" w:bidi="zh-CN"/>
      </w:rPr>
    </w:lvl>
    <w:lvl w:ilvl="7">
      <w:start w:val="0"/>
      <w:numFmt w:val="bullet"/>
      <w:lvlText w:val="•"/>
      <w:lvlJc w:val="left"/>
      <w:pPr>
        <w:ind w:left="7462" w:hanging="315"/>
      </w:pPr>
      <w:rPr>
        <w:rFonts w:hint="default"/>
        <w:lang w:val="zh-CN" w:eastAsia="zh-CN" w:bidi="zh-CN"/>
      </w:rPr>
    </w:lvl>
    <w:lvl w:ilvl="8">
      <w:start w:val="0"/>
      <w:numFmt w:val="bullet"/>
      <w:lvlText w:val="•"/>
      <w:lvlJc w:val="left"/>
      <w:pPr>
        <w:ind w:left="8296" w:hanging="315"/>
      </w:pPr>
      <w:rPr>
        <w:rFonts w:hint="default"/>
        <w:lang w:val="zh-CN" w:eastAsia="zh-CN" w:bidi="zh-CN"/>
      </w:rPr>
    </w:lvl>
  </w:abstractNum>
  <w:abstractNum w:abstractNumId="8">
    <w:multiLevelType w:val="hybridMultilevel"/>
    <w:lvl w:ilvl="0">
      <w:start w:val="1"/>
      <w:numFmt w:val="decimal"/>
      <w:lvlText w:val="（%1）"/>
      <w:lvlJc w:val="left"/>
      <w:pPr>
        <w:ind w:left="666" w:hanging="774"/>
        <w:jc w:val="left"/>
      </w:pPr>
      <w:rPr>
        <w:rFonts w:hint="default" w:ascii="宋体" w:hAnsi="宋体" w:eastAsia="宋体" w:cs="宋体"/>
        <w:spacing w:val="-108"/>
        <w:w w:val="93"/>
        <w:sz w:val="30"/>
        <w:szCs w:val="30"/>
        <w:lang w:val="zh-CN" w:eastAsia="zh-CN" w:bidi="zh-CN"/>
      </w:rPr>
    </w:lvl>
    <w:lvl w:ilvl="1">
      <w:start w:val="0"/>
      <w:numFmt w:val="bullet"/>
      <w:lvlText w:val="•"/>
      <w:lvlJc w:val="left"/>
      <w:pPr>
        <w:ind w:left="1590" w:hanging="774"/>
      </w:pPr>
      <w:rPr>
        <w:rFonts w:hint="default"/>
        <w:lang w:val="zh-CN" w:eastAsia="zh-CN" w:bidi="zh-CN"/>
      </w:rPr>
    </w:lvl>
    <w:lvl w:ilvl="2">
      <w:start w:val="0"/>
      <w:numFmt w:val="bullet"/>
      <w:lvlText w:val="•"/>
      <w:lvlJc w:val="left"/>
      <w:pPr>
        <w:ind w:left="2521" w:hanging="774"/>
      </w:pPr>
      <w:rPr>
        <w:rFonts w:hint="default"/>
        <w:lang w:val="zh-CN" w:eastAsia="zh-CN" w:bidi="zh-CN"/>
      </w:rPr>
    </w:lvl>
    <w:lvl w:ilvl="3">
      <w:start w:val="0"/>
      <w:numFmt w:val="bullet"/>
      <w:lvlText w:val="•"/>
      <w:lvlJc w:val="left"/>
      <w:pPr>
        <w:ind w:left="3451" w:hanging="774"/>
      </w:pPr>
      <w:rPr>
        <w:rFonts w:hint="default"/>
        <w:lang w:val="zh-CN" w:eastAsia="zh-CN" w:bidi="zh-CN"/>
      </w:rPr>
    </w:lvl>
    <w:lvl w:ilvl="4">
      <w:start w:val="0"/>
      <w:numFmt w:val="bullet"/>
      <w:lvlText w:val="•"/>
      <w:lvlJc w:val="left"/>
      <w:pPr>
        <w:ind w:left="4382" w:hanging="774"/>
      </w:pPr>
      <w:rPr>
        <w:rFonts w:hint="default"/>
        <w:lang w:val="zh-CN" w:eastAsia="zh-CN" w:bidi="zh-CN"/>
      </w:rPr>
    </w:lvl>
    <w:lvl w:ilvl="5">
      <w:start w:val="0"/>
      <w:numFmt w:val="bullet"/>
      <w:lvlText w:val="•"/>
      <w:lvlJc w:val="left"/>
      <w:pPr>
        <w:ind w:left="5313" w:hanging="774"/>
      </w:pPr>
      <w:rPr>
        <w:rFonts w:hint="default"/>
        <w:lang w:val="zh-CN" w:eastAsia="zh-CN" w:bidi="zh-CN"/>
      </w:rPr>
    </w:lvl>
    <w:lvl w:ilvl="6">
      <w:start w:val="0"/>
      <w:numFmt w:val="bullet"/>
      <w:lvlText w:val="•"/>
      <w:lvlJc w:val="left"/>
      <w:pPr>
        <w:ind w:left="6243" w:hanging="774"/>
      </w:pPr>
      <w:rPr>
        <w:rFonts w:hint="default"/>
        <w:lang w:val="zh-CN" w:eastAsia="zh-CN" w:bidi="zh-CN"/>
      </w:rPr>
    </w:lvl>
    <w:lvl w:ilvl="7">
      <w:start w:val="0"/>
      <w:numFmt w:val="bullet"/>
      <w:lvlText w:val="•"/>
      <w:lvlJc w:val="left"/>
      <w:pPr>
        <w:ind w:left="7174" w:hanging="774"/>
      </w:pPr>
      <w:rPr>
        <w:rFonts w:hint="default"/>
        <w:lang w:val="zh-CN" w:eastAsia="zh-CN" w:bidi="zh-CN"/>
      </w:rPr>
    </w:lvl>
    <w:lvl w:ilvl="8">
      <w:start w:val="0"/>
      <w:numFmt w:val="bullet"/>
      <w:lvlText w:val="•"/>
      <w:lvlJc w:val="left"/>
      <w:pPr>
        <w:ind w:left="8104" w:hanging="774"/>
      </w:pPr>
      <w:rPr>
        <w:rFonts w:hint="default"/>
        <w:lang w:val="zh-CN" w:eastAsia="zh-CN" w:bidi="zh-CN"/>
      </w:rPr>
    </w:lvl>
  </w:abstractNum>
  <w:abstractNum w:abstractNumId="7">
    <w:multiLevelType w:val="hybridMultilevel"/>
    <w:lvl w:ilvl="0">
      <w:start w:val="1"/>
      <w:numFmt w:val="decimal"/>
      <w:lvlText w:val="（%1）"/>
      <w:lvlJc w:val="left"/>
      <w:pPr>
        <w:ind w:left="666" w:hanging="774"/>
        <w:jc w:val="left"/>
      </w:pPr>
      <w:rPr>
        <w:rFonts w:hint="default" w:ascii="宋体" w:hAnsi="宋体" w:eastAsia="宋体" w:cs="宋体"/>
        <w:spacing w:val="-108"/>
        <w:w w:val="93"/>
        <w:sz w:val="30"/>
        <w:szCs w:val="30"/>
        <w:lang w:val="zh-CN" w:eastAsia="zh-CN" w:bidi="zh-CN"/>
      </w:rPr>
    </w:lvl>
    <w:lvl w:ilvl="1">
      <w:start w:val="0"/>
      <w:numFmt w:val="bullet"/>
      <w:lvlText w:val="•"/>
      <w:lvlJc w:val="left"/>
      <w:pPr>
        <w:ind w:left="1590" w:hanging="774"/>
      </w:pPr>
      <w:rPr>
        <w:rFonts w:hint="default"/>
        <w:lang w:val="zh-CN" w:eastAsia="zh-CN" w:bidi="zh-CN"/>
      </w:rPr>
    </w:lvl>
    <w:lvl w:ilvl="2">
      <w:start w:val="0"/>
      <w:numFmt w:val="bullet"/>
      <w:lvlText w:val="•"/>
      <w:lvlJc w:val="left"/>
      <w:pPr>
        <w:ind w:left="2521" w:hanging="774"/>
      </w:pPr>
      <w:rPr>
        <w:rFonts w:hint="default"/>
        <w:lang w:val="zh-CN" w:eastAsia="zh-CN" w:bidi="zh-CN"/>
      </w:rPr>
    </w:lvl>
    <w:lvl w:ilvl="3">
      <w:start w:val="0"/>
      <w:numFmt w:val="bullet"/>
      <w:lvlText w:val="•"/>
      <w:lvlJc w:val="left"/>
      <w:pPr>
        <w:ind w:left="3451" w:hanging="774"/>
      </w:pPr>
      <w:rPr>
        <w:rFonts w:hint="default"/>
        <w:lang w:val="zh-CN" w:eastAsia="zh-CN" w:bidi="zh-CN"/>
      </w:rPr>
    </w:lvl>
    <w:lvl w:ilvl="4">
      <w:start w:val="0"/>
      <w:numFmt w:val="bullet"/>
      <w:lvlText w:val="•"/>
      <w:lvlJc w:val="left"/>
      <w:pPr>
        <w:ind w:left="4382" w:hanging="774"/>
      </w:pPr>
      <w:rPr>
        <w:rFonts w:hint="default"/>
        <w:lang w:val="zh-CN" w:eastAsia="zh-CN" w:bidi="zh-CN"/>
      </w:rPr>
    </w:lvl>
    <w:lvl w:ilvl="5">
      <w:start w:val="0"/>
      <w:numFmt w:val="bullet"/>
      <w:lvlText w:val="•"/>
      <w:lvlJc w:val="left"/>
      <w:pPr>
        <w:ind w:left="5313" w:hanging="774"/>
      </w:pPr>
      <w:rPr>
        <w:rFonts w:hint="default"/>
        <w:lang w:val="zh-CN" w:eastAsia="zh-CN" w:bidi="zh-CN"/>
      </w:rPr>
    </w:lvl>
    <w:lvl w:ilvl="6">
      <w:start w:val="0"/>
      <w:numFmt w:val="bullet"/>
      <w:lvlText w:val="•"/>
      <w:lvlJc w:val="left"/>
      <w:pPr>
        <w:ind w:left="6243" w:hanging="774"/>
      </w:pPr>
      <w:rPr>
        <w:rFonts w:hint="default"/>
        <w:lang w:val="zh-CN" w:eastAsia="zh-CN" w:bidi="zh-CN"/>
      </w:rPr>
    </w:lvl>
    <w:lvl w:ilvl="7">
      <w:start w:val="0"/>
      <w:numFmt w:val="bullet"/>
      <w:lvlText w:val="•"/>
      <w:lvlJc w:val="left"/>
      <w:pPr>
        <w:ind w:left="7174" w:hanging="774"/>
      </w:pPr>
      <w:rPr>
        <w:rFonts w:hint="default"/>
        <w:lang w:val="zh-CN" w:eastAsia="zh-CN" w:bidi="zh-CN"/>
      </w:rPr>
    </w:lvl>
    <w:lvl w:ilvl="8">
      <w:start w:val="0"/>
      <w:numFmt w:val="bullet"/>
      <w:lvlText w:val="•"/>
      <w:lvlJc w:val="left"/>
      <w:pPr>
        <w:ind w:left="8104" w:hanging="774"/>
      </w:pPr>
      <w:rPr>
        <w:rFonts w:hint="default"/>
        <w:lang w:val="zh-CN" w:eastAsia="zh-CN" w:bidi="zh-CN"/>
      </w:rPr>
    </w:lvl>
  </w:abstractNum>
  <w:abstractNum w:abstractNumId="6">
    <w:multiLevelType w:val="hybridMultilevel"/>
    <w:lvl w:ilvl="0">
      <w:start w:val="1"/>
      <w:numFmt w:val="decimal"/>
      <w:lvlText w:val="%1."/>
      <w:lvlJc w:val="left"/>
      <w:pPr>
        <w:ind w:left="1614" w:hanging="315"/>
        <w:jc w:val="left"/>
      </w:pPr>
      <w:rPr>
        <w:rFonts w:hint="default" w:ascii="仿宋" w:hAnsi="仿宋" w:eastAsia="仿宋" w:cs="仿宋"/>
        <w:spacing w:val="3"/>
        <w:w w:val="93"/>
        <w:sz w:val="30"/>
        <w:szCs w:val="30"/>
        <w:lang w:val="zh-CN" w:eastAsia="zh-CN" w:bidi="zh-CN"/>
      </w:rPr>
    </w:lvl>
    <w:lvl w:ilvl="1">
      <w:start w:val="0"/>
      <w:numFmt w:val="bullet"/>
      <w:lvlText w:val="•"/>
      <w:lvlJc w:val="left"/>
      <w:pPr>
        <w:ind w:left="2454" w:hanging="315"/>
      </w:pPr>
      <w:rPr>
        <w:rFonts w:hint="default"/>
        <w:lang w:val="zh-CN" w:eastAsia="zh-CN" w:bidi="zh-CN"/>
      </w:rPr>
    </w:lvl>
    <w:lvl w:ilvl="2">
      <w:start w:val="0"/>
      <w:numFmt w:val="bullet"/>
      <w:lvlText w:val="•"/>
      <w:lvlJc w:val="left"/>
      <w:pPr>
        <w:ind w:left="3289" w:hanging="315"/>
      </w:pPr>
      <w:rPr>
        <w:rFonts w:hint="default"/>
        <w:lang w:val="zh-CN" w:eastAsia="zh-CN" w:bidi="zh-CN"/>
      </w:rPr>
    </w:lvl>
    <w:lvl w:ilvl="3">
      <w:start w:val="0"/>
      <w:numFmt w:val="bullet"/>
      <w:lvlText w:val="•"/>
      <w:lvlJc w:val="left"/>
      <w:pPr>
        <w:ind w:left="4123" w:hanging="315"/>
      </w:pPr>
      <w:rPr>
        <w:rFonts w:hint="default"/>
        <w:lang w:val="zh-CN" w:eastAsia="zh-CN" w:bidi="zh-CN"/>
      </w:rPr>
    </w:lvl>
    <w:lvl w:ilvl="4">
      <w:start w:val="0"/>
      <w:numFmt w:val="bullet"/>
      <w:lvlText w:val="•"/>
      <w:lvlJc w:val="left"/>
      <w:pPr>
        <w:ind w:left="4958" w:hanging="315"/>
      </w:pPr>
      <w:rPr>
        <w:rFonts w:hint="default"/>
        <w:lang w:val="zh-CN" w:eastAsia="zh-CN" w:bidi="zh-CN"/>
      </w:rPr>
    </w:lvl>
    <w:lvl w:ilvl="5">
      <w:start w:val="0"/>
      <w:numFmt w:val="bullet"/>
      <w:lvlText w:val="•"/>
      <w:lvlJc w:val="left"/>
      <w:pPr>
        <w:ind w:left="5793" w:hanging="315"/>
      </w:pPr>
      <w:rPr>
        <w:rFonts w:hint="default"/>
        <w:lang w:val="zh-CN" w:eastAsia="zh-CN" w:bidi="zh-CN"/>
      </w:rPr>
    </w:lvl>
    <w:lvl w:ilvl="6">
      <w:start w:val="0"/>
      <w:numFmt w:val="bullet"/>
      <w:lvlText w:val="•"/>
      <w:lvlJc w:val="left"/>
      <w:pPr>
        <w:ind w:left="6627" w:hanging="315"/>
      </w:pPr>
      <w:rPr>
        <w:rFonts w:hint="default"/>
        <w:lang w:val="zh-CN" w:eastAsia="zh-CN" w:bidi="zh-CN"/>
      </w:rPr>
    </w:lvl>
    <w:lvl w:ilvl="7">
      <w:start w:val="0"/>
      <w:numFmt w:val="bullet"/>
      <w:lvlText w:val="•"/>
      <w:lvlJc w:val="left"/>
      <w:pPr>
        <w:ind w:left="7462" w:hanging="315"/>
      </w:pPr>
      <w:rPr>
        <w:rFonts w:hint="default"/>
        <w:lang w:val="zh-CN" w:eastAsia="zh-CN" w:bidi="zh-CN"/>
      </w:rPr>
    </w:lvl>
    <w:lvl w:ilvl="8">
      <w:start w:val="0"/>
      <w:numFmt w:val="bullet"/>
      <w:lvlText w:val="•"/>
      <w:lvlJc w:val="left"/>
      <w:pPr>
        <w:ind w:left="8296" w:hanging="315"/>
      </w:pPr>
      <w:rPr>
        <w:rFonts w:hint="default"/>
        <w:lang w:val="zh-CN" w:eastAsia="zh-CN" w:bidi="zh-CN"/>
      </w:rPr>
    </w:lvl>
  </w:abstractNum>
  <w:abstractNum w:abstractNumId="5">
    <w:multiLevelType w:val="hybridMultilevel"/>
    <w:lvl w:ilvl="0">
      <w:start w:val="1"/>
      <w:numFmt w:val="decimal"/>
      <w:lvlText w:val="（%1）"/>
      <w:lvlJc w:val="left"/>
      <w:pPr>
        <w:ind w:left="666" w:hanging="774"/>
        <w:jc w:val="left"/>
      </w:pPr>
      <w:rPr>
        <w:rFonts w:hint="default" w:ascii="宋体" w:hAnsi="宋体" w:eastAsia="宋体" w:cs="宋体"/>
        <w:spacing w:val="-108"/>
        <w:w w:val="93"/>
        <w:sz w:val="30"/>
        <w:szCs w:val="30"/>
        <w:lang w:val="zh-CN" w:eastAsia="zh-CN" w:bidi="zh-CN"/>
      </w:rPr>
    </w:lvl>
    <w:lvl w:ilvl="1">
      <w:start w:val="0"/>
      <w:numFmt w:val="bullet"/>
      <w:lvlText w:val="•"/>
      <w:lvlJc w:val="left"/>
      <w:pPr>
        <w:ind w:left="1590" w:hanging="774"/>
      </w:pPr>
      <w:rPr>
        <w:rFonts w:hint="default"/>
        <w:lang w:val="zh-CN" w:eastAsia="zh-CN" w:bidi="zh-CN"/>
      </w:rPr>
    </w:lvl>
    <w:lvl w:ilvl="2">
      <w:start w:val="0"/>
      <w:numFmt w:val="bullet"/>
      <w:lvlText w:val="•"/>
      <w:lvlJc w:val="left"/>
      <w:pPr>
        <w:ind w:left="2521" w:hanging="774"/>
      </w:pPr>
      <w:rPr>
        <w:rFonts w:hint="default"/>
        <w:lang w:val="zh-CN" w:eastAsia="zh-CN" w:bidi="zh-CN"/>
      </w:rPr>
    </w:lvl>
    <w:lvl w:ilvl="3">
      <w:start w:val="0"/>
      <w:numFmt w:val="bullet"/>
      <w:lvlText w:val="•"/>
      <w:lvlJc w:val="left"/>
      <w:pPr>
        <w:ind w:left="3451" w:hanging="774"/>
      </w:pPr>
      <w:rPr>
        <w:rFonts w:hint="default"/>
        <w:lang w:val="zh-CN" w:eastAsia="zh-CN" w:bidi="zh-CN"/>
      </w:rPr>
    </w:lvl>
    <w:lvl w:ilvl="4">
      <w:start w:val="0"/>
      <w:numFmt w:val="bullet"/>
      <w:lvlText w:val="•"/>
      <w:lvlJc w:val="left"/>
      <w:pPr>
        <w:ind w:left="4382" w:hanging="774"/>
      </w:pPr>
      <w:rPr>
        <w:rFonts w:hint="default"/>
        <w:lang w:val="zh-CN" w:eastAsia="zh-CN" w:bidi="zh-CN"/>
      </w:rPr>
    </w:lvl>
    <w:lvl w:ilvl="5">
      <w:start w:val="0"/>
      <w:numFmt w:val="bullet"/>
      <w:lvlText w:val="•"/>
      <w:lvlJc w:val="left"/>
      <w:pPr>
        <w:ind w:left="5313" w:hanging="774"/>
      </w:pPr>
      <w:rPr>
        <w:rFonts w:hint="default"/>
        <w:lang w:val="zh-CN" w:eastAsia="zh-CN" w:bidi="zh-CN"/>
      </w:rPr>
    </w:lvl>
    <w:lvl w:ilvl="6">
      <w:start w:val="0"/>
      <w:numFmt w:val="bullet"/>
      <w:lvlText w:val="•"/>
      <w:lvlJc w:val="left"/>
      <w:pPr>
        <w:ind w:left="6243" w:hanging="774"/>
      </w:pPr>
      <w:rPr>
        <w:rFonts w:hint="default"/>
        <w:lang w:val="zh-CN" w:eastAsia="zh-CN" w:bidi="zh-CN"/>
      </w:rPr>
    </w:lvl>
    <w:lvl w:ilvl="7">
      <w:start w:val="0"/>
      <w:numFmt w:val="bullet"/>
      <w:lvlText w:val="•"/>
      <w:lvlJc w:val="left"/>
      <w:pPr>
        <w:ind w:left="7174" w:hanging="774"/>
      </w:pPr>
      <w:rPr>
        <w:rFonts w:hint="default"/>
        <w:lang w:val="zh-CN" w:eastAsia="zh-CN" w:bidi="zh-CN"/>
      </w:rPr>
    </w:lvl>
    <w:lvl w:ilvl="8">
      <w:start w:val="0"/>
      <w:numFmt w:val="bullet"/>
      <w:lvlText w:val="•"/>
      <w:lvlJc w:val="left"/>
      <w:pPr>
        <w:ind w:left="8104" w:hanging="774"/>
      </w:pPr>
      <w:rPr>
        <w:rFonts w:hint="default"/>
        <w:lang w:val="zh-CN" w:eastAsia="zh-CN" w:bidi="zh-CN"/>
      </w:rPr>
    </w:lvl>
  </w:abstractNum>
  <w:abstractNum w:abstractNumId="4">
    <w:multiLevelType w:val="hybridMultilevel"/>
    <w:lvl w:ilvl="0">
      <w:start w:val="1"/>
      <w:numFmt w:val="decimal"/>
      <w:lvlText w:val="（%1）"/>
      <w:lvlJc w:val="left"/>
      <w:pPr>
        <w:ind w:left="2089" w:hanging="790"/>
        <w:jc w:val="left"/>
      </w:pPr>
      <w:rPr>
        <w:rFonts w:hint="default" w:ascii="宋体" w:hAnsi="宋体" w:eastAsia="宋体" w:cs="宋体"/>
        <w:spacing w:val="8"/>
        <w:w w:val="93"/>
        <w:sz w:val="30"/>
        <w:szCs w:val="30"/>
        <w:lang w:val="zh-CN" w:eastAsia="zh-CN" w:bidi="zh-CN"/>
      </w:rPr>
    </w:lvl>
    <w:lvl w:ilvl="1">
      <w:start w:val="0"/>
      <w:numFmt w:val="bullet"/>
      <w:lvlText w:val="•"/>
      <w:lvlJc w:val="left"/>
      <w:pPr>
        <w:ind w:left="2868" w:hanging="790"/>
      </w:pPr>
      <w:rPr>
        <w:rFonts w:hint="default"/>
        <w:lang w:val="zh-CN" w:eastAsia="zh-CN" w:bidi="zh-CN"/>
      </w:rPr>
    </w:lvl>
    <w:lvl w:ilvl="2">
      <w:start w:val="0"/>
      <w:numFmt w:val="bullet"/>
      <w:lvlText w:val="•"/>
      <w:lvlJc w:val="left"/>
      <w:pPr>
        <w:ind w:left="3657" w:hanging="790"/>
      </w:pPr>
      <w:rPr>
        <w:rFonts w:hint="default"/>
        <w:lang w:val="zh-CN" w:eastAsia="zh-CN" w:bidi="zh-CN"/>
      </w:rPr>
    </w:lvl>
    <w:lvl w:ilvl="3">
      <w:start w:val="0"/>
      <w:numFmt w:val="bullet"/>
      <w:lvlText w:val="•"/>
      <w:lvlJc w:val="left"/>
      <w:pPr>
        <w:ind w:left="4445" w:hanging="790"/>
      </w:pPr>
      <w:rPr>
        <w:rFonts w:hint="default"/>
        <w:lang w:val="zh-CN" w:eastAsia="zh-CN" w:bidi="zh-CN"/>
      </w:rPr>
    </w:lvl>
    <w:lvl w:ilvl="4">
      <w:start w:val="0"/>
      <w:numFmt w:val="bullet"/>
      <w:lvlText w:val="•"/>
      <w:lvlJc w:val="left"/>
      <w:pPr>
        <w:ind w:left="5234" w:hanging="790"/>
      </w:pPr>
      <w:rPr>
        <w:rFonts w:hint="default"/>
        <w:lang w:val="zh-CN" w:eastAsia="zh-CN" w:bidi="zh-CN"/>
      </w:rPr>
    </w:lvl>
    <w:lvl w:ilvl="5">
      <w:start w:val="0"/>
      <w:numFmt w:val="bullet"/>
      <w:lvlText w:val="•"/>
      <w:lvlJc w:val="left"/>
      <w:pPr>
        <w:ind w:left="6023" w:hanging="790"/>
      </w:pPr>
      <w:rPr>
        <w:rFonts w:hint="default"/>
        <w:lang w:val="zh-CN" w:eastAsia="zh-CN" w:bidi="zh-CN"/>
      </w:rPr>
    </w:lvl>
    <w:lvl w:ilvl="6">
      <w:start w:val="0"/>
      <w:numFmt w:val="bullet"/>
      <w:lvlText w:val="•"/>
      <w:lvlJc w:val="left"/>
      <w:pPr>
        <w:ind w:left="6811" w:hanging="790"/>
      </w:pPr>
      <w:rPr>
        <w:rFonts w:hint="default"/>
        <w:lang w:val="zh-CN" w:eastAsia="zh-CN" w:bidi="zh-CN"/>
      </w:rPr>
    </w:lvl>
    <w:lvl w:ilvl="7">
      <w:start w:val="0"/>
      <w:numFmt w:val="bullet"/>
      <w:lvlText w:val="•"/>
      <w:lvlJc w:val="left"/>
      <w:pPr>
        <w:ind w:left="7600" w:hanging="790"/>
      </w:pPr>
      <w:rPr>
        <w:rFonts w:hint="default"/>
        <w:lang w:val="zh-CN" w:eastAsia="zh-CN" w:bidi="zh-CN"/>
      </w:rPr>
    </w:lvl>
    <w:lvl w:ilvl="8">
      <w:start w:val="0"/>
      <w:numFmt w:val="bullet"/>
      <w:lvlText w:val="•"/>
      <w:lvlJc w:val="left"/>
      <w:pPr>
        <w:ind w:left="8388" w:hanging="790"/>
      </w:pPr>
      <w:rPr>
        <w:rFonts w:hint="default"/>
        <w:lang w:val="zh-CN" w:eastAsia="zh-CN" w:bidi="zh-CN"/>
      </w:rPr>
    </w:lvl>
  </w:abstractNum>
  <w:abstractNum w:abstractNumId="3">
    <w:multiLevelType w:val="hybridMultilevel"/>
    <w:lvl w:ilvl="0">
      <w:start w:val="1"/>
      <w:numFmt w:val="decimal"/>
      <w:lvlText w:val="（%1）"/>
      <w:lvlJc w:val="left"/>
      <w:pPr>
        <w:ind w:left="666" w:hanging="774"/>
        <w:jc w:val="left"/>
      </w:pPr>
      <w:rPr>
        <w:rFonts w:hint="default" w:ascii="宋体" w:hAnsi="宋体" w:eastAsia="宋体" w:cs="宋体"/>
        <w:spacing w:val="-46"/>
        <w:w w:val="93"/>
        <w:sz w:val="30"/>
        <w:szCs w:val="30"/>
        <w:lang w:val="zh-CN" w:eastAsia="zh-CN" w:bidi="zh-CN"/>
      </w:rPr>
    </w:lvl>
    <w:lvl w:ilvl="1">
      <w:start w:val="0"/>
      <w:numFmt w:val="bullet"/>
      <w:lvlText w:val="•"/>
      <w:lvlJc w:val="left"/>
      <w:pPr>
        <w:ind w:left="1590" w:hanging="774"/>
      </w:pPr>
      <w:rPr>
        <w:rFonts w:hint="default"/>
        <w:lang w:val="zh-CN" w:eastAsia="zh-CN" w:bidi="zh-CN"/>
      </w:rPr>
    </w:lvl>
    <w:lvl w:ilvl="2">
      <w:start w:val="0"/>
      <w:numFmt w:val="bullet"/>
      <w:lvlText w:val="•"/>
      <w:lvlJc w:val="left"/>
      <w:pPr>
        <w:ind w:left="2521" w:hanging="774"/>
      </w:pPr>
      <w:rPr>
        <w:rFonts w:hint="default"/>
        <w:lang w:val="zh-CN" w:eastAsia="zh-CN" w:bidi="zh-CN"/>
      </w:rPr>
    </w:lvl>
    <w:lvl w:ilvl="3">
      <w:start w:val="0"/>
      <w:numFmt w:val="bullet"/>
      <w:lvlText w:val="•"/>
      <w:lvlJc w:val="left"/>
      <w:pPr>
        <w:ind w:left="3451" w:hanging="774"/>
      </w:pPr>
      <w:rPr>
        <w:rFonts w:hint="default"/>
        <w:lang w:val="zh-CN" w:eastAsia="zh-CN" w:bidi="zh-CN"/>
      </w:rPr>
    </w:lvl>
    <w:lvl w:ilvl="4">
      <w:start w:val="0"/>
      <w:numFmt w:val="bullet"/>
      <w:lvlText w:val="•"/>
      <w:lvlJc w:val="left"/>
      <w:pPr>
        <w:ind w:left="4382" w:hanging="774"/>
      </w:pPr>
      <w:rPr>
        <w:rFonts w:hint="default"/>
        <w:lang w:val="zh-CN" w:eastAsia="zh-CN" w:bidi="zh-CN"/>
      </w:rPr>
    </w:lvl>
    <w:lvl w:ilvl="5">
      <w:start w:val="0"/>
      <w:numFmt w:val="bullet"/>
      <w:lvlText w:val="•"/>
      <w:lvlJc w:val="left"/>
      <w:pPr>
        <w:ind w:left="5313" w:hanging="774"/>
      </w:pPr>
      <w:rPr>
        <w:rFonts w:hint="default"/>
        <w:lang w:val="zh-CN" w:eastAsia="zh-CN" w:bidi="zh-CN"/>
      </w:rPr>
    </w:lvl>
    <w:lvl w:ilvl="6">
      <w:start w:val="0"/>
      <w:numFmt w:val="bullet"/>
      <w:lvlText w:val="•"/>
      <w:lvlJc w:val="left"/>
      <w:pPr>
        <w:ind w:left="6243" w:hanging="774"/>
      </w:pPr>
      <w:rPr>
        <w:rFonts w:hint="default"/>
        <w:lang w:val="zh-CN" w:eastAsia="zh-CN" w:bidi="zh-CN"/>
      </w:rPr>
    </w:lvl>
    <w:lvl w:ilvl="7">
      <w:start w:val="0"/>
      <w:numFmt w:val="bullet"/>
      <w:lvlText w:val="•"/>
      <w:lvlJc w:val="left"/>
      <w:pPr>
        <w:ind w:left="7174" w:hanging="774"/>
      </w:pPr>
      <w:rPr>
        <w:rFonts w:hint="default"/>
        <w:lang w:val="zh-CN" w:eastAsia="zh-CN" w:bidi="zh-CN"/>
      </w:rPr>
    </w:lvl>
    <w:lvl w:ilvl="8">
      <w:start w:val="0"/>
      <w:numFmt w:val="bullet"/>
      <w:lvlText w:val="•"/>
      <w:lvlJc w:val="left"/>
      <w:pPr>
        <w:ind w:left="8104" w:hanging="774"/>
      </w:pPr>
      <w:rPr>
        <w:rFonts w:hint="default"/>
        <w:lang w:val="zh-CN" w:eastAsia="zh-CN" w:bidi="zh-CN"/>
      </w:rPr>
    </w:lvl>
  </w:abstractNum>
  <w:abstractNum w:abstractNumId="1">
    <w:multiLevelType w:val="hybridMultilevel"/>
    <w:lvl w:ilvl="0">
      <w:start w:val="1"/>
      <w:numFmt w:val="decimal"/>
      <w:lvlText w:val="%1."/>
      <w:lvlJc w:val="left"/>
      <w:pPr>
        <w:ind w:left="1614" w:hanging="315"/>
        <w:jc w:val="left"/>
      </w:pPr>
      <w:rPr>
        <w:rFonts w:hint="default" w:ascii="仿宋" w:hAnsi="仿宋" w:eastAsia="仿宋" w:cs="仿宋"/>
        <w:spacing w:val="3"/>
        <w:w w:val="93"/>
        <w:sz w:val="30"/>
        <w:szCs w:val="30"/>
        <w:lang w:val="zh-CN" w:eastAsia="zh-CN" w:bidi="zh-CN"/>
      </w:rPr>
    </w:lvl>
    <w:lvl w:ilvl="1">
      <w:start w:val="0"/>
      <w:numFmt w:val="bullet"/>
      <w:lvlText w:val="•"/>
      <w:lvlJc w:val="left"/>
      <w:pPr>
        <w:ind w:left="2454" w:hanging="315"/>
      </w:pPr>
      <w:rPr>
        <w:rFonts w:hint="default"/>
        <w:lang w:val="zh-CN" w:eastAsia="zh-CN" w:bidi="zh-CN"/>
      </w:rPr>
    </w:lvl>
    <w:lvl w:ilvl="2">
      <w:start w:val="0"/>
      <w:numFmt w:val="bullet"/>
      <w:lvlText w:val="•"/>
      <w:lvlJc w:val="left"/>
      <w:pPr>
        <w:ind w:left="3289" w:hanging="315"/>
      </w:pPr>
      <w:rPr>
        <w:rFonts w:hint="default"/>
        <w:lang w:val="zh-CN" w:eastAsia="zh-CN" w:bidi="zh-CN"/>
      </w:rPr>
    </w:lvl>
    <w:lvl w:ilvl="3">
      <w:start w:val="0"/>
      <w:numFmt w:val="bullet"/>
      <w:lvlText w:val="•"/>
      <w:lvlJc w:val="left"/>
      <w:pPr>
        <w:ind w:left="4123" w:hanging="315"/>
      </w:pPr>
      <w:rPr>
        <w:rFonts w:hint="default"/>
        <w:lang w:val="zh-CN" w:eastAsia="zh-CN" w:bidi="zh-CN"/>
      </w:rPr>
    </w:lvl>
    <w:lvl w:ilvl="4">
      <w:start w:val="0"/>
      <w:numFmt w:val="bullet"/>
      <w:lvlText w:val="•"/>
      <w:lvlJc w:val="left"/>
      <w:pPr>
        <w:ind w:left="4958" w:hanging="315"/>
      </w:pPr>
      <w:rPr>
        <w:rFonts w:hint="default"/>
        <w:lang w:val="zh-CN" w:eastAsia="zh-CN" w:bidi="zh-CN"/>
      </w:rPr>
    </w:lvl>
    <w:lvl w:ilvl="5">
      <w:start w:val="0"/>
      <w:numFmt w:val="bullet"/>
      <w:lvlText w:val="•"/>
      <w:lvlJc w:val="left"/>
      <w:pPr>
        <w:ind w:left="5793" w:hanging="315"/>
      </w:pPr>
      <w:rPr>
        <w:rFonts w:hint="default"/>
        <w:lang w:val="zh-CN" w:eastAsia="zh-CN" w:bidi="zh-CN"/>
      </w:rPr>
    </w:lvl>
    <w:lvl w:ilvl="6">
      <w:start w:val="0"/>
      <w:numFmt w:val="bullet"/>
      <w:lvlText w:val="•"/>
      <w:lvlJc w:val="left"/>
      <w:pPr>
        <w:ind w:left="6627" w:hanging="315"/>
      </w:pPr>
      <w:rPr>
        <w:rFonts w:hint="default"/>
        <w:lang w:val="zh-CN" w:eastAsia="zh-CN" w:bidi="zh-CN"/>
      </w:rPr>
    </w:lvl>
    <w:lvl w:ilvl="7">
      <w:start w:val="0"/>
      <w:numFmt w:val="bullet"/>
      <w:lvlText w:val="•"/>
      <w:lvlJc w:val="left"/>
      <w:pPr>
        <w:ind w:left="7462" w:hanging="315"/>
      </w:pPr>
      <w:rPr>
        <w:rFonts w:hint="default"/>
        <w:lang w:val="zh-CN" w:eastAsia="zh-CN" w:bidi="zh-CN"/>
      </w:rPr>
    </w:lvl>
    <w:lvl w:ilvl="8">
      <w:start w:val="0"/>
      <w:numFmt w:val="bullet"/>
      <w:lvlText w:val="•"/>
      <w:lvlJc w:val="left"/>
      <w:pPr>
        <w:ind w:left="8296" w:hanging="315"/>
      </w:pPr>
      <w:rPr>
        <w:rFonts w:hint="default"/>
        <w:lang w:val="zh-CN" w:eastAsia="zh-CN" w:bidi="zh-CN"/>
      </w:rPr>
    </w:lvl>
  </w:abstractNum>
  <w:abstractNum w:abstractNumId="0">
    <w:multiLevelType w:val="hybridMultilevel"/>
    <w:lvl w:ilvl="0">
      <w:start w:val="1"/>
      <w:numFmt w:val="decimal"/>
      <w:lvlText w:val="%1."/>
      <w:lvlJc w:val="left"/>
      <w:pPr>
        <w:ind w:left="1614" w:hanging="315"/>
        <w:jc w:val="left"/>
      </w:pPr>
      <w:rPr>
        <w:rFonts w:hint="default" w:ascii="仿宋" w:hAnsi="仿宋" w:eastAsia="仿宋" w:cs="仿宋"/>
        <w:spacing w:val="3"/>
        <w:w w:val="93"/>
        <w:sz w:val="30"/>
        <w:szCs w:val="30"/>
        <w:lang w:val="zh-CN" w:eastAsia="zh-CN" w:bidi="zh-CN"/>
      </w:rPr>
    </w:lvl>
    <w:lvl w:ilvl="1">
      <w:start w:val="0"/>
      <w:numFmt w:val="bullet"/>
      <w:lvlText w:val="•"/>
      <w:lvlJc w:val="left"/>
      <w:pPr>
        <w:ind w:left="2454" w:hanging="315"/>
      </w:pPr>
      <w:rPr>
        <w:rFonts w:hint="default"/>
        <w:lang w:val="zh-CN" w:eastAsia="zh-CN" w:bidi="zh-CN"/>
      </w:rPr>
    </w:lvl>
    <w:lvl w:ilvl="2">
      <w:start w:val="0"/>
      <w:numFmt w:val="bullet"/>
      <w:lvlText w:val="•"/>
      <w:lvlJc w:val="left"/>
      <w:pPr>
        <w:ind w:left="3289" w:hanging="315"/>
      </w:pPr>
      <w:rPr>
        <w:rFonts w:hint="default"/>
        <w:lang w:val="zh-CN" w:eastAsia="zh-CN" w:bidi="zh-CN"/>
      </w:rPr>
    </w:lvl>
    <w:lvl w:ilvl="3">
      <w:start w:val="0"/>
      <w:numFmt w:val="bullet"/>
      <w:lvlText w:val="•"/>
      <w:lvlJc w:val="left"/>
      <w:pPr>
        <w:ind w:left="4123" w:hanging="315"/>
      </w:pPr>
      <w:rPr>
        <w:rFonts w:hint="default"/>
        <w:lang w:val="zh-CN" w:eastAsia="zh-CN" w:bidi="zh-CN"/>
      </w:rPr>
    </w:lvl>
    <w:lvl w:ilvl="4">
      <w:start w:val="0"/>
      <w:numFmt w:val="bullet"/>
      <w:lvlText w:val="•"/>
      <w:lvlJc w:val="left"/>
      <w:pPr>
        <w:ind w:left="4958" w:hanging="315"/>
      </w:pPr>
      <w:rPr>
        <w:rFonts w:hint="default"/>
        <w:lang w:val="zh-CN" w:eastAsia="zh-CN" w:bidi="zh-CN"/>
      </w:rPr>
    </w:lvl>
    <w:lvl w:ilvl="5">
      <w:start w:val="0"/>
      <w:numFmt w:val="bullet"/>
      <w:lvlText w:val="•"/>
      <w:lvlJc w:val="left"/>
      <w:pPr>
        <w:ind w:left="5793" w:hanging="315"/>
      </w:pPr>
      <w:rPr>
        <w:rFonts w:hint="default"/>
        <w:lang w:val="zh-CN" w:eastAsia="zh-CN" w:bidi="zh-CN"/>
      </w:rPr>
    </w:lvl>
    <w:lvl w:ilvl="6">
      <w:start w:val="0"/>
      <w:numFmt w:val="bullet"/>
      <w:lvlText w:val="•"/>
      <w:lvlJc w:val="left"/>
      <w:pPr>
        <w:ind w:left="6627" w:hanging="315"/>
      </w:pPr>
      <w:rPr>
        <w:rFonts w:hint="default"/>
        <w:lang w:val="zh-CN" w:eastAsia="zh-CN" w:bidi="zh-CN"/>
      </w:rPr>
    </w:lvl>
    <w:lvl w:ilvl="7">
      <w:start w:val="0"/>
      <w:numFmt w:val="bullet"/>
      <w:lvlText w:val="•"/>
      <w:lvlJc w:val="left"/>
      <w:pPr>
        <w:ind w:left="7462" w:hanging="315"/>
      </w:pPr>
      <w:rPr>
        <w:rFonts w:hint="default"/>
        <w:lang w:val="zh-CN" w:eastAsia="zh-CN" w:bidi="zh-CN"/>
      </w:rPr>
    </w:lvl>
    <w:lvl w:ilvl="8">
      <w:start w:val="0"/>
      <w:numFmt w:val="bullet"/>
      <w:lvlText w:val="•"/>
      <w:lvlJc w:val="left"/>
      <w:pPr>
        <w:ind w:left="8296" w:hanging="315"/>
      </w:pPr>
      <w:rPr>
        <w:rFonts w:hint="default"/>
        <w:lang w:val="zh-CN" w:eastAsia="zh-CN" w:bidi="zh-CN"/>
      </w:rPr>
    </w:lvl>
  </w:abstractNum>
  <w:num w:numId="3">
    <w:abstractNumId w:val="2"/>
  </w:num>
  <w:num w:numId="9">
    <w:abstractNumId w:val="8"/>
  </w:num>
  <w:num w:numId="8">
    <w:abstractNumId w:val="7"/>
  </w:num>
  <w:num w:numId="7">
    <w:abstractNumId w:val="6"/>
  </w:num>
  <w:num w:numId="6">
    <w:abstractNumId w:val="5"/>
  </w:num>
  <w:num w:numId="5">
    <w:abstractNumId w:val="4"/>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zh-CN" w:eastAsia="zh-CN" w:bidi="zh-CN"/>
    </w:rPr>
  </w:style>
  <w:style w:styleId="BodyText" w:type="paragraph">
    <w:name w:val="Body Text"/>
    <w:basedOn w:val="Normal"/>
    <w:uiPriority w:val="1"/>
    <w:qFormat/>
    <w:pPr/>
    <w:rPr>
      <w:rFonts w:ascii="宋体" w:hAnsi="宋体" w:eastAsia="宋体" w:cs="宋体"/>
      <w:sz w:val="32"/>
      <w:szCs w:val="32"/>
      <w:lang w:val="zh-CN" w:eastAsia="zh-CN" w:bidi="zh-CN"/>
    </w:rPr>
  </w:style>
  <w:style w:styleId="Heading1" w:type="paragraph">
    <w:name w:val="Heading 1"/>
    <w:basedOn w:val="Normal"/>
    <w:uiPriority w:val="1"/>
    <w:qFormat/>
    <w:pPr>
      <w:ind w:left="647"/>
      <w:jc w:val="center"/>
      <w:outlineLvl w:val="1"/>
    </w:pPr>
    <w:rPr>
      <w:rFonts w:ascii="PMingLiU" w:hAnsi="PMingLiU" w:eastAsia="PMingLiU" w:cs="PMingLiU"/>
      <w:sz w:val="44"/>
      <w:szCs w:val="44"/>
      <w:lang w:val="zh-CN" w:eastAsia="zh-CN" w:bidi="zh-CN"/>
    </w:rPr>
  </w:style>
  <w:style w:styleId="ListParagraph" w:type="paragraph">
    <w:name w:val="List Paragraph"/>
    <w:basedOn w:val="Normal"/>
    <w:uiPriority w:val="1"/>
    <w:qFormat/>
    <w:pPr>
      <w:spacing w:before="168"/>
      <w:ind w:left="1614" w:hanging="315"/>
    </w:pPr>
    <w:rPr>
      <w:rFonts w:ascii="宋体" w:hAnsi="宋体" w:eastAsia="宋体" w:cs="宋体"/>
      <w:lang w:val="zh-CN" w:eastAsia="zh-CN" w:bidi="zh-CN"/>
    </w:rPr>
  </w:style>
  <w:style w:styleId="TableParagraph" w:type="paragraph">
    <w:name w:val="Table Paragraph"/>
    <w:basedOn w:val="Normal"/>
    <w:uiPriority w:val="1"/>
    <w:qFormat/>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zfcxjst.guizhou.gov.cn/"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yperlink" Target="http://www.gzjsedu.com/" TargetMode="Externa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罗渊泽</dc:creator>
  <dc:title>贵州省住房和城乡建设厅</dc:title>
  <dcterms:created xsi:type="dcterms:W3CDTF">2021-01-13T03:19:41Z</dcterms:created>
  <dcterms:modified xsi:type="dcterms:W3CDTF">2021-01-13T03:19:41Z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2021-01-12T00:00:00Z</vt:filetime>
  </property>
  <property fmtid="{D5CDD505-2E9C-101B-9397-08002B2CF9AE}" pid="3" name="Creator">
    <vt:lpwstr>WPS 文字</vt:lpwstr>
  </property>
  <property fmtid="{D5CDD505-2E9C-101B-9397-08002B2CF9AE}" pid="4" name="LastSaved">
    <vt:filetime>2021-01-13T00:00:00Z</vt:filetime>
  </property>
</Properties>
</file>